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FD49A" w14:textId="77777777" w:rsidR="009C2E0D" w:rsidRPr="009728EB" w:rsidRDefault="009C2E0D" w:rsidP="009C2E0D">
      <w:pPr>
        <w:pStyle w:val="Title"/>
      </w:pPr>
      <w:bookmarkStart w:id="0" w:name="_Hlk78890740"/>
      <w:bookmarkEnd w:id="0"/>
      <w:r w:rsidRPr="000B04C5">
        <w:rPr>
          <w:noProof/>
        </w:rPr>
        <w:drawing>
          <wp:anchor distT="0" distB="0" distL="114300" distR="114300" simplePos="0" relativeHeight="251659264" behindDoc="0" locked="0" layoutInCell="1" allowOverlap="1" wp14:anchorId="1BCBA49A" wp14:editId="6E7675A5">
            <wp:simplePos x="0" y="0"/>
            <wp:positionH relativeFrom="margin">
              <wp:align>right</wp:align>
            </wp:positionH>
            <wp:positionV relativeFrom="margin">
              <wp:posOffset>13307</wp:posOffset>
            </wp:positionV>
            <wp:extent cx="914400" cy="914400"/>
            <wp:effectExtent l="0" t="0" r="0" b="0"/>
            <wp:wrapSquare wrapText="bothSides"/>
            <wp:docPr id="37"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 xml:space="preserve">Lower Columbia River </w:t>
      </w:r>
      <w:r w:rsidRPr="009728EB">
        <w:t>Fish Facility Design Review Work Group</w:t>
      </w:r>
      <w:r>
        <w:t xml:space="preserve"> </w:t>
      </w:r>
      <w:r w:rsidRPr="009728EB">
        <w:t>(FFDRWG)</w:t>
      </w:r>
      <w:r w:rsidRPr="00FC1BF4">
        <w:rPr>
          <w:noProof/>
        </w:rPr>
        <w:t xml:space="preserve"> </w:t>
      </w:r>
    </w:p>
    <w:p w14:paraId="0ABBC069" w14:textId="77777777" w:rsidR="009C2E0D" w:rsidRDefault="009C2E0D" w:rsidP="009C2E0D">
      <w:pPr>
        <w:pStyle w:val="Title"/>
      </w:pPr>
      <w:r w:rsidRPr="009728EB">
        <w:t>USACE, Portland District</w:t>
      </w:r>
    </w:p>
    <w:p w14:paraId="5FD132EA" w14:textId="57DF0766" w:rsidR="009C2E0D" w:rsidRDefault="004F1B28" w:rsidP="004F1B28">
      <w:pPr>
        <w:pStyle w:val="Subtitle"/>
      </w:pPr>
      <w:r>
        <w:t>September</w:t>
      </w:r>
      <w:r w:rsidR="009C2E0D">
        <w:t xml:space="preserve"> 2022 </w:t>
      </w:r>
      <w:r>
        <w:t>Written Updates</w:t>
      </w:r>
    </w:p>
    <w:p w14:paraId="17F686E8" w14:textId="77777777" w:rsidR="009C2E0D" w:rsidRDefault="009C2E0D" w:rsidP="009C2E0D">
      <w:pPr>
        <w:pStyle w:val="Heading2"/>
      </w:pPr>
      <w:r>
        <w:t>FFDRWG meeting Files</w:t>
      </w:r>
    </w:p>
    <w:bookmarkStart w:id="1" w:name="_Hlk110517554"/>
    <w:p w14:paraId="67A22AB3" w14:textId="77777777" w:rsidR="009C2E0D" w:rsidRPr="004F4637" w:rsidRDefault="009C2E0D" w:rsidP="009C2E0D">
      <w:r>
        <w:fldChar w:fldCharType="begin"/>
      </w:r>
      <w:r>
        <w:instrText xml:space="preserve"> HYPERLINK "http://pweb.crohms.org/tmt/documents/FPOM/2010/FFDRWG/2022%20FFDRWG/%20" </w:instrText>
      </w:r>
      <w:r>
        <w:fldChar w:fldCharType="separate"/>
      </w:r>
      <w:r w:rsidRPr="00003F36">
        <w:rPr>
          <w:rStyle w:val="Hyperlink"/>
        </w:rPr>
        <w:t>http://pweb.crohms.org/tmt/documents/FPOM/2010/FFDRWG/2022%20FFDRWG/</w:t>
      </w:r>
      <w:r>
        <w:rPr>
          <w:rStyle w:val="Hyperlink"/>
        </w:rPr>
        <w:fldChar w:fldCharType="end"/>
      </w:r>
      <w:bookmarkEnd w:id="1"/>
      <w:r w:rsidRPr="004F4637">
        <w:t xml:space="preserve"> </w:t>
      </w:r>
    </w:p>
    <w:p w14:paraId="2FD4D0AE" w14:textId="77777777" w:rsidR="009C2E0D" w:rsidRDefault="009C2E0D" w:rsidP="009C2E0D">
      <w:pPr>
        <w:pStyle w:val="Heading2"/>
      </w:pPr>
      <w:r>
        <w:t>Action items from previous meetings</w:t>
      </w:r>
    </w:p>
    <w:p w14:paraId="65CAF887" w14:textId="11D3E7FB" w:rsidR="009C2E0D" w:rsidRDefault="009C2E0D" w:rsidP="009C2E0D">
      <w:pPr>
        <w:pStyle w:val="ListParagraph"/>
        <w:numPr>
          <w:ilvl w:val="0"/>
          <w:numId w:val="5"/>
        </w:numPr>
        <w:rPr>
          <w:lang w:bidi="en-US"/>
        </w:rPr>
      </w:pPr>
      <w:r w:rsidRPr="009C2E0D">
        <w:rPr>
          <w:lang w:bidi="en-US"/>
        </w:rPr>
        <w:t>Jon and Max will perform a “red flag” review of the preliminary</w:t>
      </w:r>
      <w:r>
        <w:rPr>
          <w:lang w:bidi="en-US"/>
        </w:rPr>
        <w:t xml:space="preserve"> B2 FGE hydraulic test</w:t>
      </w:r>
      <w:r w:rsidRPr="009C2E0D">
        <w:rPr>
          <w:lang w:bidi="en-US"/>
        </w:rPr>
        <w:t xml:space="preserve"> data and report back to FFDRWG via email in 2 weeks (18-Aug)</w:t>
      </w:r>
    </w:p>
    <w:p w14:paraId="2246DCB7" w14:textId="7A43BDD6" w:rsidR="009C2E0D" w:rsidRDefault="009C2E0D" w:rsidP="009C2E0D">
      <w:pPr>
        <w:pStyle w:val="ListParagraph"/>
        <w:numPr>
          <w:ilvl w:val="1"/>
          <w:numId w:val="5"/>
        </w:numPr>
        <w:rPr>
          <w:lang w:bidi="en-US"/>
        </w:rPr>
      </w:pPr>
      <w:r>
        <w:rPr>
          <w:lang w:bidi="en-US"/>
        </w:rPr>
        <w:t>See written update below</w:t>
      </w:r>
    </w:p>
    <w:p w14:paraId="1C16D2A9" w14:textId="09773897" w:rsidR="009C2E0D" w:rsidRPr="009C2E0D" w:rsidRDefault="009C2E0D" w:rsidP="009C2E0D">
      <w:pPr>
        <w:pStyle w:val="ListParagraph"/>
        <w:numPr>
          <w:ilvl w:val="0"/>
          <w:numId w:val="5"/>
        </w:numPr>
        <w:rPr>
          <w:lang w:bidi="en-US"/>
        </w:rPr>
      </w:pPr>
      <w:r w:rsidRPr="009C2E0D">
        <w:rPr>
          <w:lang w:bidi="en-US"/>
        </w:rPr>
        <w:t>Nathan McClain and Jake Macdonald will summarize the available information supporting our expectation of a substantial boost to lamprey passage success combined with a benefit to salmonid passage at an upcoming FFDRWG meeting.</w:t>
      </w:r>
    </w:p>
    <w:p w14:paraId="13D6C64D" w14:textId="5B5FAD0E" w:rsidR="009C2E0D" w:rsidRDefault="009C2E0D" w:rsidP="009C2E0D">
      <w:pPr>
        <w:pStyle w:val="ListParagraph"/>
        <w:numPr>
          <w:ilvl w:val="0"/>
          <w:numId w:val="5"/>
        </w:numPr>
        <w:rPr>
          <w:lang w:bidi="en-US"/>
        </w:rPr>
      </w:pPr>
      <w:r w:rsidRPr="009C2E0D">
        <w:rPr>
          <w:lang w:bidi="en-US"/>
        </w:rPr>
        <w:t>TDA AWS backup debris management PDT will send the current draft as a read-ahead for September 1st FFDRWG.</w:t>
      </w:r>
    </w:p>
    <w:p w14:paraId="007ED4B2" w14:textId="44F26DEC" w:rsidR="009C2E0D" w:rsidRDefault="00AA5D4E" w:rsidP="009C2E0D">
      <w:pPr>
        <w:pStyle w:val="ListParagraph"/>
        <w:numPr>
          <w:ilvl w:val="1"/>
          <w:numId w:val="5"/>
        </w:numPr>
        <w:rPr>
          <w:lang w:bidi="en-US"/>
        </w:rPr>
      </w:pPr>
      <w:r>
        <w:rPr>
          <w:lang w:bidi="en-US"/>
        </w:rPr>
        <w:t>Discussion p</w:t>
      </w:r>
      <w:r w:rsidR="009C2E0D">
        <w:rPr>
          <w:lang w:bidi="en-US"/>
        </w:rPr>
        <w:t>ostponed until 6-Oct</w:t>
      </w:r>
      <w:r w:rsidR="00A84DFC">
        <w:rPr>
          <w:lang w:bidi="en-US"/>
        </w:rPr>
        <w:t>.</w:t>
      </w:r>
    </w:p>
    <w:p w14:paraId="5E8757F9" w14:textId="71079486" w:rsidR="009C2E0D" w:rsidRDefault="009C2E0D" w:rsidP="009C2E0D">
      <w:pPr>
        <w:pStyle w:val="ListParagraph"/>
        <w:numPr>
          <w:ilvl w:val="1"/>
          <w:numId w:val="5"/>
        </w:numPr>
        <w:rPr>
          <w:lang w:bidi="en-US"/>
        </w:rPr>
      </w:pPr>
      <w:r w:rsidRPr="009C2E0D">
        <w:rPr>
          <w:lang w:bidi="en-US"/>
        </w:rPr>
        <w:t xml:space="preserve">The 50% EDR and alternatives ranking matrix are available on the FFDRWG website: </w:t>
      </w:r>
      <w:hyperlink r:id="rId7" w:history="1">
        <w:r w:rsidRPr="00697D92">
          <w:rPr>
            <w:rStyle w:val="Hyperlink"/>
            <w:lang w:bidi="en-US"/>
          </w:rPr>
          <w:t>http://pweb.crohms.org/tmt/documents/FPOM/2010/FFDRWG/2022%20FFDRWG/</w:t>
        </w:r>
      </w:hyperlink>
    </w:p>
    <w:p w14:paraId="60B18C8E" w14:textId="7A1AEBB5" w:rsidR="009C2E0D" w:rsidRDefault="009C2E0D" w:rsidP="009C2E0D">
      <w:pPr>
        <w:pStyle w:val="ListParagraph"/>
        <w:numPr>
          <w:ilvl w:val="0"/>
          <w:numId w:val="5"/>
        </w:numPr>
        <w:rPr>
          <w:lang w:bidi="en-US"/>
        </w:rPr>
      </w:pPr>
      <w:r w:rsidRPr="009C2E0D">
        <w:rPr>
          <w:lang w:bidi="en-US"/>
        </w:rPr>
        <w:t>FFDRWG will review 2022 temperature data and shad mode test results in September and October, then provide a recommendation to the CRFM Program Manager for the initial FY 2025 budget capability submission due on 18-November</w:t>
      </w:r>
      <w:r>
        <w:rPr>
          <w:lang w:bidi="en-US"/>
        </w:rPr>
        <w:t>.</w:t>
      </w:r>
    </w:p>
    <w:p w14:paraId="75D18193" w14:textId="0F7B5E01" w:rsidR="009C2E0D" w:rsidRDefault="00AA5D4E" w:rsidP="009C2E0D">
      <w:pPr>
        <w:pStyle w:val="ListParagraph"/>
        <w:numPr>
          <w:ilvl w:val="1"/>
          <w:numId w:val="5"/>
        </w:numPr>
        <w:rPr>
          <w:lang w:bidi="en-US"/>
        </w:rPr>
      </w:pPr>
      <w:r>
        <w:rPr>
          <w:lang w:bidi="en-US"/>
        </w:rPr>
        <w:t>Discussion p</w:t>
      </w:r>
      <w:r w:rsidR="009C2E0D">
        <w:rPr>
          <w:lang w:bidi="en-US"/>
        </w:rPr>
        <w:t xml:space="preserve">ostponed until </w:t>
      </w:r>
      <w:r>
        <w:rPr>
          <w:lang w:bidi="en-US"/>
        </w:rPr>
        <w:t>3</w:t>
      </w:r>
      <w:r w:rsidR="009C2E0D">
        <w:rPr>
          <w:lang w:bidi="en-US"/>
        </w:rPr>
        <w:t>-</w:t>
      </w:r>
      <w:r>
        <w:rPr>
          <w:lang w:bidi="en-US"/>
        </w:rPr>
        <w:t>Nov</w:t>
      </w:r>
      <w:r w:rsidR="009C2E0D">
        <w:rPr>
          <w:lang w:bidi="en-US"/>
        </w:rPr>
        <w:t>.</w:t>
      </w:r>
    </w:p>
    <w:p w14:paraId="47DAAEA1" w14:textId="41E3EF46" w:rsidR="00A84DFC" w:rsidRDefault="00A84DFC" w:rsidP="009C2E0D">
      <w:pPr>
        <w:pStyle w:val="ListParagraph"/>
        <w:numPr>
          <w:ilvl w:val="1"/>
          <w:numId w:val="5"/>
        </w:numPr>
        <w:rPr>
          <w:lang w:bidi="en-US"/>
        </w:rPr>
      </w:pPr>
      <w:r>
        <w:rPr>
          <w:lang w:bidi="en-US"/>
        </w:rPr>
        <w:t>See written update below.</w:t>
      </w:r>
    </w:p>
    <w:p w14:paraId="605F34FB" w14:textId="1B3E5DD5" w:rsidR="00A84DFC" w:rsidRDefault="00A84DFC" w:rsidP="00A84DFC">
      <w:pPr>
        <w:pStyle w:val="ListParagraph"/>
        <w:numPr>
          <w:ilvl w:val="0"/>
          <w:numId w:val="5"/>
        </w:numPr>
        <w:rPr>
          <w:lang w:bidi="en-US"/>
        </w:rPr>
      </w:pPr>
      <w:r w:rsidRPr="00A84DFC">
        <w:rPr>
          <w:lang w:bidi="en-US"/>
        </w:rPr>
        <w:t>USACE (Jake, Jon, Max, Erin, or ??) will provide an update on the rock *prevention* PDT at the 1-September FFDRWG meeting.</w:t>
      </w:r>
    </w:p>
    <w:p w14:paraId="42A26B00" w14:textId="589532D5" w:rsidR="00A84DFC" w:rsidRDefault="00A84DFC" w:rsidP="00A84DFC">
      <w:pPr>
        <w:pStyle w:val="ListParagraph"/>
        <w:numPr>
          <w:ilvl w:val="1"/>
          <w:numId w:val="5"/>
        </w:numPr>
        <w:rPr>
          <w:lang w:bidi="en-US"/>
        </w:rPr>
      </w:pPr>
      <w:r>
        <w:rPr>
          <w:lang w:bidi="en-US"/>
        </w:rPr>
        <w:t>From Max Wilson-Fey: “</w:t>
      </w:r>
      <w:r w:rsidRPr="00A84DFC">
        <w:rPr>
          <w:lang w:bidi="en-US"/>
        </w:rPr>
        <w:t>The BON Spillway Rock Mitigation project completed a Phase 1A report (similar to an EDR) back in January 2022</w:t>
      </w:r>
      <w:r>
        <w:rPr>
          <w:lang w:bidi="en-US"/>
        </w:rPr>
        <w:t xml:space="preserve">.  </w:t>
      </w:r>
      <w:r w:rsidRPr="00A84DFC">
        <w:rPr>
          <w:lang w:bidi="en-US"/>
        </w:rPr>
        <w:t xml:space="preserve">The project has been shelved as we await funding for Phase 1, which last I heard </w:t>
      </w:r>
      <w:r>
        <w:rPr>
          <w:lang w:bidi="en-US"/>
        </w:rPr>
        <w:t>may</w:t>
      </w:r>
      <w:r w:rsidRPr="00A84DFC">
        <w:rPr>
          <w:lang w:bidi="en-US"/>
        </w:rPr>
        <w:t xml:space="preserve"> be provided at the beginning of FY23.</w:t>
      </w:r>
      <w:r>
        <w:rPr>
          <w:lang w:bidi="en-US"/>
        </w:rPr>
        <w:t>”</w:t>
      </w:r>
    </w:p>
    <w:p w14:paraId="6ECC0731" w14:textId="5A383797" w:rsidR="00A84DFC" w:rsidRPr="009C2E0D" w:rsidRDefault="00A84DFC" w:rsidP="00A84DFC">
      <w:pPr>
        <w:pStyle w:val="ListParagraph"/>
        <w:numPr>
          <w:ilvl w:val="1"/>
          <w:numId w:val="5"/>
        </w:numPr>
        <w:rPr>
          <w:lang w:bidi="en-US"/>
        </w:rPr>
      </w:pPr>
      <w:r w:rsidRPr="00A84DFC">
        <w:rPr>
          <w:lang w:bidi="en-US"/>
        </w:rPr>
        <w:t>“BON Spillway Rock Mitigation Phase 1A Final Report</w:t>
      </w:r>
      <w:r>
        <w:rPr>
          <w:lang w:bidi="en-US"/>
        </w:rPr>
        <w:t xml:space="preserve">” is available on the FFDRWG website to refresh </w:t>
      </w:r>
      <w:r w:rsidR="004F1B28">
        <w:rPr>
          <w:lang w:bidi="en-US"/>
        </w:rPr>
        <w:t xml:space="preserve">memories. </w:t>
      </w:r>
      <w:hyperlink r:id="rId8" w:history="1">
        <w:r w:rsidR="004F1B28" w:rsidRPr="00697D92">
          <w:rPr>
            <w:rStyle w:val="Hyperlink"/>
            <w:lang w:bidi="en-US"/>
          </w:rPr>
          <w:t>http://pweb.crohms.org/tmt/documents/FPOM/2010/FFDRWG/2022%20FFDRWG/</w:t>
        </w:r>
      </w:hyperlink>
    </w:p>
    <w:sdt>
      <w:sdtPr>
        <w:id w:val="1759022723"/>
        <w:docPartObj>
          <w:docPartGallery w:val="Table of Contents"/>
          <w:docPartUnique/>
        </w:docPartObj>
      </w:sdtPr>
      <w:sdtEndPr>
        <w:rPr>
          <w:rFonts w:ascii="Calibri" w:eastAsia="Calibri" w:hAnsi="Calibri" w:cs="Times New Roman"/>
          <w:b/>
          <w:bCs/>
          <w:noProof/>
          <w:color w:val="auto"/>
          <w:sz w:val="22"/>
          <w:szCs w:val="22"/>
        </w:rPr>
      </w:sdtEndPr>
      <w:sdtContent>
        <w:p w14:paraId="5C71C277" w14:textId="3DAF2E91" w:rsidR="00AA5D4E" w:rsidRDefault="00AA5D4E">
          <w:pPr>
            <w:pStyle w:val="TOCHeading"/>
          </w:pPr>
          <w:r>
            <w:t>Written Updates</w:t>
          </w:r>
        </w:p>
        <w:p w14:paraId="26A0C25B" w14:textId="42D22B8C" w:rsidR="00AA5D4E" w:rsidRDefault="00AA5D4E">
          <w:pPr>
            <w:pStyle w:val="TOC1"/>
            <w:tabs>
              <w:tab w:val="right" w:leader="dot" w:pos="10790"/>
            </w:tabs>
            <w:rPr>
              <w:rFonts w:asciiTheme="minorHAnsi" w:eastAsiaTheme="minorEastAsia" w:hAnsiTheme="minorHAnsi" w:cstheme="minorBidi"/>
              <w:noProof/>
            </w:rPr>
          </w:pPr>
          <w:r>
            <w:fldChar w:fldCharType="begin"/>
          </w:r>
          <w:r>
            <w:instrText xml:space="preserve"> TOC \o "1-1" \h \z \u </w:instrText>
          </w:r>
          <w:r>
            <w:fldChar w:fldCharType="separate"/>
          </w:r>
          <w:hyperlink w:anchor="_Toc112948971" w:history="1">
            <w:r w:rsidRPr="00363BE0">
              <w:rPr>
                <w:rStyle w:val="Hyperlink"/>
                <w:rFonts w:asciiTheme="majorHAnsi" w:eastAsiaTheme="majorEastAsia" w:hAnsiTheme="majorHAnsi" w:cstheme="majorBidi"/>
                <w:b/>
                <w:noProof/>
              </w:rPr>
              <w:t>BON Second Powerhouse FGE</w:t>
            </w:r>
            <w:r>
              <w:rPr>
                <w:noProof/>
                <w:webHidden/>
              </w:rPr>
              <w:tab/>
            </w:r>
            <w:r>
              <w:rPr>
                <w:noProof/>
                <w:webHidden/>
              </w:rPr>
              <w:fldChar w:fldCharType="begin"/>
            </w:r>
            <w:r>
              <w:rPr>
                <w:noProof/>
                <w:webHidden/>
              </w:rPr>
              <w:instrText xml:space="preserve"> PAGEREF _Toc112948971 \h </w:instrText>
            </w:r>
            <w:r>
              <w:rPr>
                <w:noProof/>
                <w:webHidden/>
              </w:rPr>
            </w:r>
            <w:r>
              <w:rPr>
                <w:noProof/>
                <w:webHidden/>
              </w:rPr>
              <w:fldChar w:fldCharType="separate"/>
            </w:r>
            <w:r>
              <w:rPr>
                <w:noProof/>
                <w:webHidden/>
              </w:rPr>
              <w:t>2</w:t>
            </w:r>
            <w:r>
              <w:rPr>
                <w:noProof/>
                <w:webHidden/>
              </w:rPr>
              <w:fldChar w:fldCharType="end"/>
            </w:r>
          </w:hyperlink>
        </w:p>
        <w:p w14:paraId="004CE3A5" w14:textId="2AB0FDAE" w:rsidR="00AA5D4E" w:rsidRDefault="00AA5D4E">
          <w:pPr>
            <w:pStyle w:val="TOC1"/>
            <w:tabs>
              <w:tab w:val="right" w:leader="dot" w:pos="10790"/>
            </w:tabs>
            <w:rPr>
              <w:rFonts w:asciiTheme="minorHAnsi" w:eastAsiaTheme="minorEastAsia" w:hAnsiTheme="minorHAnsi" w:cstheme="minorBidi"/>
              <w:noProof/>
            </w:rPr>
          </w:pPr>
          <w:hyperlink w:anchor="_Toc112948972" w:history="1">
            <w:r w:rsidRPr="00363BE0">
              <w:rPr>
                <w:rStyle w:val="Hyperlink"/>
                <w:noProof/>
              </w:rPr>
              <w:t>TDA Backup AWS Debris Management EDR</w:t>
            </w:r>
            <w:r>
              <w:rPr>
                <w:noProof/>
                <w:webHidden/>
              </w:rPr>
              <w:tab/>
            </w:r>
            <w:r>
              <w:rPr>
                <w:noProof/>
                <w:webHidden/>
              </w:rPr>
              <w:fldChar w:fldCharType="begin"/>
            </w:r>
            <w:r>
              <w:rPr>
                <w:noProof/>
                <w:webHidden/>
              </w:rPr>
              <w:instrText xml:space="preserve"> PAGEREF _Toc112948972 \h </w:instrText>
            </w:r>
            <w:r>
              <w:rPr>
                <w:noProof/>
                <w:webHidden/>
              </w:rPr>
            </w:r>
            <w:r>
              <w:rPr>
                <w:noProof/>
                <w:webHidden/>
              </w:rPr>
              <w:fldChar w:fldCharType="separate"/>
            </w:r>
            <w:r>
              <w:rPr>
                <w:noProof/>
                <w:webHidden/>
              </w:rPr>
              <w:t>3</w:t>
            </w:r>
            <w:r>
              <w:rPr>
                <w:noProof/>
                <w:webHidden/>
              </w:rPr>
              <w:fldChar w:fldCharType="end"/>
            </w:r>
          </w:hyperlink>
        </w:p>
        <w:p w14:paraId="20C5E877" w14:textId="2B2E1975" w:rsidR="00AA5D4E" w:rsidRDefault="00AA5D4E">
          <w:pPr>
            <w:pStyle w:val="TOC1"/>
            <w:tabs>
              <w:tab w:val="right" w:leader="dot" w:pos="10790"/>
            </w:tabs>
            <w:rPr>
              <w:rFonts w:asciiTheme="minorHAnsi" w:eastAsiaTheme="minorEastAsia" w:hAnsiTheme="minorHAnsi" w:cstheme="minorBidi"/>
              <w:noProof/>
            </w:rPr>
          </w:pPr>
          <w:hyperlink w:anchor="_Toc112948973" w:history="1">
            <w:r w:rsidRPr="00363BE0">
              <w:rPr>
                <w:rStyle w:val="Hyperlink"/>
                <w:noProof/>
              </w:rPr>
              <w:t>BON2 adult lamprey passage improvements</w:t>
            </w:r>
            <w:r>
              <w:rPr>
                <w:noProof/>
                <w:webHidden/>
              </w:rPr>
              <w:tab/>
            </w:r>
            <w:r>
              <w:rPr>
                <w:noProof/>
                <w:webHidden/>
              </w:rPr>
              <w:fldChar w:fldCharType="begin"/>
            </w:r>
            <w:r>
              <w:rPr>
                <w:noProof/>
                <w:webHidden/>
              </w:rPr>
              <w:instrText xml:space="preserve"> PAGEREF _Toc112948973 \h </w:instrText>
            </w:r>
            <w:r>
              <w:rPr>
                <w:noProof/>
                <w:webHidden/>
              </w:rPr>
            </w:r>
            <w:r>
              <w:rPr>
                <w:noProof/>
                <w:webHidden/>
              </w:rPr>
              <w:fldChar w:fldCharType="separate"/>
            </w:r>
            <w:r>
              <w:rPr>
                <w:noProof/>
                <w:webHidden/>
              </w:rPr>
              <w:t>5</w:t>
            </w:r>
            <w:r>
              <w:rPr>
                <w:noProof/>
                <w:webHidden/>
              </w:rPr>
              <w:fldChar w:fldCharType="end"/>
            </w:r>
          </w:hyperlink>
        </w:p>
        <w:p w14:paraId="6373E78F" w14:textId="4952659D" w:rsidR="00AA5D4E" w:rsidRDefault="00AA5D4E">
          <w:pPr>
            <w:pStyle w:val="TOC1"/>
            <w:tabs>
              <w:tab w:val="right" w:leader="dot" w:pos="10790"/>
            </w:tabs>
            <w:rPr>
              <w:rFonts w:asciiTheme="minorHAnsi" w:eastAsiaTheme="minorEastAsia" w:hAnsiTheme="minorHAnsi" w:cstheme="minorBidi"/>
              <w:noProof/>
            </w:rPr>
          </w:pPr>
          <w:hyperlink w:anchor="_Toc112948974" w:history="1">
            <w:r w:rsidRPr="00363BE0">
              <w:rPr>
                <w:rStyle w:val="Hyperlink"/>
                <w:noProof/>
              </w:rPr>
              <w:t>JDA adult lamprey passage improvements</w:t>
            </w:r>
            <w:r>
              <w:rPr>
                <w:noProof/>
                <w:webHidden/>
              </w:rPr>
              <w:tab/>
            </w:r>
            <w:r>
              <w:rPr>
                <w:noProof/>
                <w:webHidden/>
              </w:rPr>
              <w:fldChar w:fldCharType="begin"/>
            </w:r>
            <w:r>
              <w:rPr>
                <w:noProof/>
                <w:webHidden/>
              </w:rPr>
              <w:instrText xml:space="preserve"> PAGEREF _Toc112948974 \h </w:instrText>
            </w:r>
            <w:r>
              <w:rPr>
                <w:noProof/>
                <w:webHidden/>
              </w:rPr>
            </w:r>
            <w:r>
              <w:rPr>
                <w:noProof/>
                <w:webHidden/>
              </w:rPr>
              <w:fldChar w:fldCharType="separate"/>
            </w:r>
            <w:r>
              <w:rPr>
                <w:noProof/>
                <w:webHidden/>
              </w:rPr>
              <w:t>7</w:t>
            </w:r>
            <w:r>
              <w:rPr>
                <w:noProof/>
                <w:webHidden/>
              </w:rPr>
              <w:fldChar w:fldCharType="end"/>
            </w:r>
          </w:hyperlink>
        </w:p>
        <w:p w14:paraId="7087485D" w14:textId="17D85C13" w:rsidR="00AA5D4E" w:rsidRDefault="00AA5D4E">
          <w:pPr>
            <w:pStyle w:val="TOC1"/>
            <w:tabs>
              <w:tab w:val="right" w:leader="dot" w:pos="10790"/>
            </w:tabs>
            <w:rPr>
              <w:rFonts w:asciiTheme="minorHAnsi" w:eastAsiaTheme="minorEastAsia" w:hAnsiTheme="minorHAnsi" w:cstheme="minorBidi"/>
              <w:noProof/>
            </w:rPr>
          </w:pPr>
          <w:hyperlink w:anchor="_Toc112948975" w:history="1">
            <w:r w:rsidRPr="00363BE0">
              <w:rPr>
                <w:rStyle w:val="Hyperlink"/>
                <w:noProof/>
              </w:rPr>
              <w:t>TDA adult lamprey passage improvements</w:t>
            </w:r>
            <w:r>
              <w:rPr>
                <w:noProof/>
                <w:webHidden/>
              </w:rPr>
              <w:tab/>
            </w:r>
            <w:r>
              <w:rPr>
                <w:noProof/>
                <w:webHidden/>
              </w:rPr>
              <w:fldChar w:fldCharType="begin"/>
            </w:r>
            <w:r>
              <w:rPr>
                <w:noProof/>
                <w:webHidden/>
              </w:rPr>
              <w:instrText xml:space="preserve"> PAGEREF _Toc112948975 \h </w:instrText>
            </w:r>
            <w:r>
              <w:rPr>
                <w:noProof/>
                <w:webHidden/>
              </w:rPr>
            </w:r>
            <w:r>
              <w:rPr>
                <w:noProof/>
                <w:webHidden/>
              </w:rPr>
              <w:fldChar w:fldCharType="separate"/>
            </w:r>
            <w:r>
              <w:rPr>
                <w:noProof/>
                <w:webHidden/>
              </w:rPr>
              <w:t>8</w:t>
            </w:r>
            <w:r>
              <w:rPr>
                <w:noProof/>
                <w:webHidden/>
              </w:rPr>
              <w:fldChar w:fldCharType="end"/>
            </w:r>
          </w:hyperlink>
        </w:p>
        <w:p w14:paraId="10F01BD0" w14:textId="5CC09B04" w:rsidR="00AA5D4E" w:rsidRDefault="00AA5D4E">
          <w:pPr>
            <w:pStyle w:val="TOC1"/>
            <w:tabs>
              <w:tab w:val="right" w:leader="dot" w:pos="10790"/>
            </w:tabs>
            <w:rPr>
              <w:rFonts w:asciiTheme="minorHAnsi" w:eastAsiaTheme="minorEastAsia" w:hAnsiTheme="minorHAnsi" w:cstheme="minorBidi"/>
              <w:noProof/>
            </w:rPr>
          </w:pPr>
          <w:hyperlink w:anchor="_Toc112948976" w:history="1">
            <w:r w:rsidRPr="00363BE0">
              <w:rPr>
                <w:rStyle w:val="Hyperlink"/>
                <w:noProof/>
              </w:rPr>
              <w:t>BON1 adult lamprey passage improvements</w:t>
            </w:r>
            <w:r>
              <w:rPr>
                <w:noProof/>
                <w:webHidden/>
              </w:rPr>
              <w:tab/>
            </w:r>
            <w:r>
              <w:rPr>
                <w:noProof/>
                <w:webHidden/>
              </w:rPr>
              <w:fldChar w:fldCharType="begin"/>
            </w:r>
            <w:r>
              <w:rPr>
                <w:noProof/>
                <w:webHidden/>
              </w:rPr>
              <w:instrText xml:space="preserve"> PAGEREF _Toc112948976 \h </w:instrText>
            </w:r>
            <w:r>
              <w:rPr>
                <w:noProof/>
                <w:webHidden/>
              </w:rPr>
            </w:r>
            <w:r>
              <w:rPr>
                <w:noProof/>
                <w:webHidden/>
              </w:rPr>
              <w:fldChar w:fldCharType="separate"/>
            </w:r>
            <w:r>
              <w:rPr>
                <w:noProof/>
                <w:webHidden/>
              </w:rPr>
              <w:t>9</w:t>
            </w:r>
            <w:r>
              <w:rPr>
                <w:noProof/>
                <w:webHidden/>
              </w:rPr>
              <w:fldChar w:fldCharType="end"/>
            </w:r>
          </w:hyperlink>
        </w:p>
        <w:p w14:paraId="6667B022" w14:textId="0F3FF389" w:rsidR="00AA5D4E" w:rsidRDefault="00AA5D4E">
          <w:pPr>
            <w:pStyle w:val="TOC1"/>
            <w:tabs>
              <w:tab w:val="right" w:leader="dot" w:pos="10790"/>
            </w:tabs>
            <w:rPr>
              <w:rFonts w:asciiTheme="minorHAnsi" w:eastAsiaTheme="minorEastAsia" w:hAnsiTheme="minorHAnsi" w:cstheme="minorBidi"/>
              <w:noProof/>
            </w:rPr>
          </w:pPr>
          <w:hyperlink w:anchor="_Toc112948977" w:history="1">
            <w:r w:rsidRPr="00363BE0">
              <w:rPr>
                <w:rStyle w:val="Hyperlink"/>
                <w:noProof/>
              </w:rPr>
              <w:t>JDA Ladder Cooling</w:t>
            </w:r>
            <w:r>
              <w:rPr>
                <w:noProof/>
                <w:webHidden/>
              </w:rPr>
              <w:tab/>
            </w:r>
            <w:r>
              <w:rPr>
                <w:noProof/>
                <w:webHidden/>
              </w:rPr>
              <w:fldChar w:fldCharType="begin"/>
            </w:r>
            <w:r>
              <w:rPr>
                <w:noProof/>
                <w:webHidden/>
              </w:rPr>
              <w:instrText xml:space="preserve"> PAGEREF _Toc112948977 \h </w:instrText>
            </w:r>
            <w:r>
              <w:rPr>
                <w:noProof/>
                <w:webHidden/>
              </w:rPr>
            </w:r>
            <w:r>
              <w:rPr>
                <w:noProof/>
                <w:webHidden/>
              </w:rPr>
              <w:fldChar w:fldCharType="separate"/>
            </w:r>
            <w:r>
              <w:rPr>
                <w:noProof/>
                <w:webHidden/>
              </w:rPr>
              <w:t>10</w:t>
            </w:r>
            <w:r>
              <w:rPr>
                <w:noProof/>
                <w:webHidden/>
              </w:rPr>
              <w:fldChar w:fldCharType="end"/>
            </w:r>
          </w:hyperlink>
        </w:p>
        <w:p w14:paraId="133E34FC" w14:textId="32DD03AF" w:rsidR="00AA5D4E" w:rsidRDefault="00AA5D4E">
          <w:r>
            <w:fldChar w:fldCharType="end"/>
          </w:r>
        </w:p>
      </w:sdtContent>
    </w:sdt>
    <w:p w14:paraId="2C598522" w14:textId="77777777" w:rsidR="009C2E0D" w:rsidRDefault="009C2E0D">
      <w:pPr>
        <w:spacing w:after="160" w:line="259" w:lineRule="auto"/>
        <w:rPr>
          <w:rFonts w:asciiTheme="majorHAnsi" w:eastAsiaTheme="majorEastAsia" w:hAnsiTheme="majorHAnsi" w:cstheme="majorBidi"/>
          <w:b/>
          <w:kern w:val="28"/>
          <w:sz w:val="28"/>
          <w:szCs w:val="56"/>
        </w:rPr>
      </w:pPr>
      <w:r>
        <w:rPr>
          <w:rFonts w:asciiTheme="majorHAnsi" w:eastAsiaTheme="majorEastAsia" w:hAnsiTheme="majorHAnsi" w:cstheme="majorBidi"/>
          <w:b/>
          <w:kern w:val="28"/>
          <w:sz w:val="28"/>
          <w:szCs w:val="56"/>
        </w:rPr>
        <w:br w:type="page"/>
      </w:r>
    </w:p>
    <w:p w14:paraId="671983E7" w14:textId="38A4FBB8" w:rsidR="009C2E0D" w:rsidRPr="00957D32" w:rsidRDefault="009C2E0D" w:rsidP="009C2E0D">
      <w:pPr>
        <w:spacing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noProof/>
          <w:kern w:val="28"/>
          <w:sz w:val="28"/>
          <w:szCs w:val="56"/>
        </w:rPr>
        <w:lastRenderedPageBreak/>
        <w:drawing>
          <wp:anchor distT="0" distB="0" distL="114300" distR="114300" simplePos="0" relativeHeight="251661312" behindDoc="0" locked="0" layoutInCell="1" allowOverlap="1" wp14:anchorId="7307F0B9" wp14:editId="12AACD2A">
            <wp:simplePos x="0" y="0"/>
            <wp:positionH relativeFrom="margin">
              <wp:align>right</wp:align>
            </wp:positionH>
            <wp:positionV relativeFrom="margin">
              <wp:align>top</wp:align>
            </wp:positionV>
            <wp:extent cx="914400" cy="914400"/>
            <wp:effectExtent l="0" t="0" r="1905" b="1905"/>
            <wp:wrapSquare wrapText="bothSides"/>
            <wp:docPr id="29"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957D32">
        <w:rPr>
          <w:rFonts w:asciiTheme="majorHAnsi" w:eastAsiaTheme="majorEastAsia" w:hAnsiTheme="majorHAnsi" w:cstheme="majorBidi"/>
          <w:b/>
          <w:kern w:val="28"/>
          <w:sz w:val="28"/>
          <w:szCs w:val="56"/>
        </w:rPr>
        <w:t>Fish Facility Design Review Work Group (FFDRWG)</w:t>
      </w:r>
      <w:r w:rsidRPr="00957D32">
        <w:rPr>
          <w:b/>
          <w:noProof/>
        </w:rPr>
        <w:t xml:space="preserve"> </w:t>
      </w:r>
    </w:p>
    <w:p w14:paraId="58E635B8" w14:textId="77777777" w:rsidR="009C2E0D" w:rsidRPr="00957D32" w:rsidRDefault="009C2E0D" w:rsidP="009C2E0D">
      <w:pPr>
        <w:spacing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kern w:val="28"/>
          <w:sz w:val="28"/>
          <w:szCs w:val="56"/>
        </w:rPr>
        <w:t>USACE, Portland District</w:t>
      </w:r>
    </w:p>
    <w:p w14:paraId="12A7B6E7" w14:textId="77777777" w:rsidR="009C2E0D" w:rsidRPr="00957D32" w:rsidRDefault="009C2E0D" w:rsidP="009C2E0D">
      <w:pPr>
        <w:spacing w:after="240"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kern w:val="28"/>
          <w:sz w:val="28"/>
          <w:szCs w:val="56"/>
        </w:rPr>
        <w:t>Project Update</w:t>
      </w:r>
    </w:p>
    <w:p w14:paraId="47207457" w14:textId="77777777" w:rsidR="009C2E0D" w:rsidRPr="00957D32" w:rsidRDefault="009C2E0D" w:rsidP="009C2E0D">
      <w:r w:rsidRPr="00957D32">
        <w:t>Date Prepared/U</w:t>
      </w:r>
      <w:r w:rsidRPr="004237AD">
        <w:t>pdated: 2022-08-31</w:t>
      </w:r>
    </w:p>
    <w:p w14:paraId="431BFED4" w14:textId="77777777" w:rsidR="009C2E0D" w:rsidRPr="00AA5D4E" w:rsidRDefault="009C2E0D" w:rsidP="009C2E0D">
      <w:pPr>
        <w:widowControl w:val="0"/>
        <w:spacing w:before="120"/>
        <w:outlineLvl w:val="0"/>
        <w:rPr>
          <w:rFonts w:asciiTheme="majorHAnsi" w:eastAsiaTheme="majorEastAsia" w:hAnsiTheme="majorHAnsi" w:cstheme="majorBidi"/>
          <w:b/>
          <w:color w:val="4472C4" w:themeColor="accent1"/>
          <w:sz w:val="32"/>
          <w:szCs w:val="32"/>
        </w:rPr>
      </w:pPr>
      <w:bookmarkStart w:id="2" w:name="_BON_Washington_Shore_2"/>
      <w:bookmarkStart w:id="3" w:name="_Toc112948971"/>
      <w:bookmarkEnd w:id="2"/>
      <w:r w:rsidRPr="00AA5D4E">
        <w:rPr>
          <w:rFonts w:asciiTheme="majorHAnsi" w:eastAsiaTheme="majorEastAsia" w:hAnsiTheme="majorHAnsi" w:cstheme="majorBidi"/>
          <w:b/>
          <w:color w:val="4472C4" w:themeColor="accent1"/>
          <w:sz w:val="32"/>
          <w:szCs w:val="32"/>
        </w:rPr>
        <w:t>BON Second Powerhouse FGE</w:t>
      </w:r>
      <w:bookmarkEnd w:id="3"/>
    </w:p>
    <w:tbl>
      <w:tblPr>
        <w:tblStyle w:val="MediumList1-Accent1"/>
        <w:tblW w:w="0" w:type="auto"/>
        <w:tblLook w:val="0480" w:firstRow="0" w:lastRow="0" w:firstColumn="1" w:lastColumn="0" w:noHBand="0" w:noVBand="1"/>
      </w:tblPr>
      <w:tblGrid>
        <w:gridCol w:w="2790"/>
        <w:gridCol w:w="8010"/>
      </w:tblGrid>
      <w:tr w:rsidR="009C2E0D" w:rsidRPr="00957D32" w14:paraId="0B386983"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40BE0F6" w14:textId="77777777" w:rsidR="009C2E0D" w:rsidRPr="00C04416" w:rsidRDefault="009C2E0D" w:rsidP="00CD63B4">
            <w:pPr>
              <w:jc w:val="right"/>
              <w:rPr>
                <w:sz w:val="20"/>
                <w:szCs w:val="20"/>
              </w:rPr>
            </w:pPr>
            <w:r w:rsidRPr="00C04416">
              <w:rPr>
                <w:sz w:val="20"/>
                <w:szCs w:val="20"/>
              </w:rPr>
              <w:t>Project Identifier:</w:t>
            </w:r>
          </w:p>
        </w:tc>
        <w:tc>
          <w:tcPr>
            <w:tcW w:w="8010" w:type="dxa"/>
            <w:vAlign w:val="center"/>
          </w:tcPr>
          <w:p w14:paraId="76C1FDF4" w14:textId="77777777" w:rsidR="009C2E0D" w:rsidRPr="00C04416" w:rsidRDefault="009C2E0D" w:rsidP="00CD63B4">
            <w:pPr>
              <w:cnfStyle w:val="000000100000" w:firstRow="0" w:lastRow="0" w:firstColumn="0" w:lastColumn="0" w:oddVBand="0" w:evenVBand="0" w:oddHBand="1" w:evenHBand="0" w:firstRowFirstColumn="0" w:firstRowLastColumn="0" w:lastRowFirstColumn="0" w:lastRowLastColumn="0"/>
              <w:rPr>
                <w:sz w:val="20"/>
                <w:szCs w:val="20"/>
              </w:rPr>
            </w:pPr>
            <w:r w:rsidRPr="00C04416">
              <w:rPr>
                <w:sz w:val="20"/>
                <w:szCs w:val="20"/>
              </w:rPr>
              <w:t xml:space="preserve">P2 # </w:t>
            </w:r>
          </w:p>
        </w:tc>
      </w:tr>
      <w:tr w:rsidR="009C2E0D" w:rsidRPr="00957D32" w14:paraId="47CA99CE" w14:textId="77777777" w:rsidTr="009C2E0D">
        <w:tc>
          <w:tcPr>
            <w:cnfStyle w:val="001000000000" w:firstRow="0" w:lastRow="0" w:firstColumn="1" w:lastColumn="0" w:oddVBand="0" w:evenVBand="0" w:oddHBand="0" w:evenHBand="0" w:firstRowFirstColumn="0" w:firstRowLastColumn="0" w:lastRowFirstColumn="0" w:lastRowLastColumn="0"/>
            <w:tcW w:w="2790" w:type="dxa"/>
            <w:vAlign w:val="center"/>
          </w:tcPr>
          <w:p w14:paraId="0E348169" w14:textId="77777777" w:rsidR="009C2E0D" w:rsidRPr="00957D32" w:rsidRDefault="009C2E0D" w:rsidP="00CD63B4">
            <w:pPr>
              <w:jc w:val="right"/>
              <w:rPr>
                <w:sz w:val="20"/>
                <w:szCs w:val="20"/>
              </w:rPr>
            </w:pPr>
            <w:r w:rsidRPr="00957D32">
              <w:rPr>
                <w:sz w:val="20"/>
                <w:szCs w:val="20"/>
              </w:rPr>
              <w:t>Project Manager (PM):</w:t>
            </w:r>
          </w:p>
        </w:tc>
        <w:tc>
          <w:tcPr>
            <w:tcW w:w="8010" w:type="dxa"/>
            <w:vAlign w:val="center"/>
          </w:tcPr>
          <w:p w14:paraId="0F55632D" w14:textId="77777777" w:rsidR="009C2E0D" w:rsidRPr="00957D32" w:rsidRDefault="009C2E0D" w:rsidP="00CD63B4">
            <w:pPr>
              <w:cnfStyle w:val="000000000000" w:firstRow="0" w:lastRow="0" w:firstColumn="0" w:lastColumn="0" w:oddVBand="0" w:evenVBand="0" w:oddHBand="0" w:evenHBand="0" w:firstRowFirstColumn="0" w:firstRowLastColumn="0" w:lastRowFirstColumn="0" w:lastRowLastColumn="0"/>
              <w:rPr>
                <w:sz w:val="20"/>
                <w:szCs w:val="20"/>
              </w:rPr>
            </w:pPr>
            <w:r w:rsidRPr="00957D32">
              <w:rPr>
                <w:sz w:val="20"/>
                <w:szCs w:val="20"/>
              </w:rPr>
              <w:t>Jim Adams (CENWP-PMF)</w:t>
            </w:r>
          </w:p>
          <w:p w14:paraId="59CA7A81" w14:textId="77777777" w:rsidR="009C2E0D" w:rsidRPr="00957D32" w:rsidRDefault="009C2E0D" w:rsidP="00CD63B4">
            <w:pPr>
              <w:cnfStyle w:val="000000000000" w:firstRow="0" w:lastRow="0" w:firstColumn="0" w:lastColumn="0" w:oddVBand="0" w:evenVBand="0" w:oddHBand="0" w:evenHBand="0" w:firstRowFirstColumn="0" w:firstRowLastColumn="0" w:lastRowFirstColumn="0" w:lastRowLastColumn="0"/>
              <w:rPr>
                <w:i/>
                <w:iCs/>
                <w:sz w:val="20"/>
                <w:szCs w:val="20"/>
              </w:rPr>
            </w:pPr>
            <w:r w:rsidRPr="00957D32">
              <w:rPr>
                <w:i/>
                <w:iCs/>
                <w:sz w:val="20"/>
                <w:szCs w:val="20"/>
              </w:rPr>
              <w:t>James.R.Adams@usace.army.mil</w:t>
            </w:r>
          </w:p>
        </w:tc>
      </w:tr>
      <w:tr w:rsidR="009C2E0D" w:rsidRPr="00957D32" w14:paraId="3369A244"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427B3FBD" w14:textId="77777777" w:rsidR="009C2E0D" w:rsidRPr="00957D32" w:rsidRDefault="009C2E0D" w:rsidP="00CD63B4">
            <w:pPr>
              <w:jc w:val="right"/>
              <w:rPr>
                <w:sz w:val="20"/>
                <w:szCs w:val="20"/>
              </w:rPr>
            </w:pPr>
            <w:r w:rsidRPr="00957D32">
              <w:rPr>
                <w:sz w:val="20"/>
                <w:szCs w:val="20"/>
              </w:rPr>
              <w:t>Technical Lead (TL):</w:t>
            </w:r>
          </w:p>
        </w:tc>
        <w:tc>
          <w:tcPr>
            <w:tcW w:w="8010" w:type="dxa"/>
            <w:vAlign w:val="center"/>
          </w:tcPr>
          <w:p w14:paraId="0D490F94" w14:textId="77777777" w:rsidR="009C2E0D" w:rsidRPr="00957D32" w:rsidRDefault="009C2E0D" w:rsidP="00CD63B4">
            <w:pPr>
              <w:cnfStyle w:val="000000100000" w:firstRow="0" w:lastRow="0" w:firstColumn="0" w:lastColumn="0" w:oddVBand="0" w:evenVBand="0" w:oddHBand="1" w:evenHBand="0" w:firstRowFirstColumn="0" w:firstRowLastColumn="0" w:lastRowFirstColumn="0" w:lastRowLastColumn="0"/>
              <w:rPr>
                <w:sz w:val="20"/>
                <w:szCs w:val="20"/>
              </w:rPr>
            </w:pPr>
            <w:r w:rsidRPr="00957D32">
              <w:rPr>
                <w:sz w:val="20"/>
                <w:szCs w:val="20"/>
              </w:rPr>
              <w:t>Max Wilson-Fey (CENWP-ENC)</w:t>
            </w:r>
          </w:p>
          <w:p w14:paraId="46E7530B" w14:textId="77777777" w:rsidR="009C2E0D" w:rsidRPr="00957D32" w:rsidRDefault="009C2E0D" w:rsidP="00CD63B4">
            <w:pPr>
              <w:cnfStyle w:val="000000100000" w:firstRow="0" w:lastRow="0" w:firstColumn="0" w:lastColumn="0" w:oddVBand="0" w:evenVBand="0" w:oddHBand="1" w:evenHBand="0" w:firstRowFirstColumn="0" w:firstRowLastColumn="0" w:lastRowFirstColumn="0" w:lastRowLastColumn="0"/>
              <w:rPr>
                <w:i/>
                <w:iCs/>
                <w:sz w:val="20"/>
                <w:szCs w:val="20"/>
              </w:rPr>
            </w:pPr>
            <w:r w:rsidRPr="00957D32">
              <w:rPr>
                <w:i/>
                <w:iCs/>
                <w:sz w:val="20"/>
                <w:szCs w:val="20"/>
              </w:rPr>
              <w:t>Max.P.Wilson-Fey@usace.army.mil</w:t>
            </w:r>
          </w:p>
        </w:tc>
      </w:tr>
      <w:tr w:rsidR="009C2E0D" w:rsidRPr="00957D32" w14:paraId="5D224BE6" w14:textId="77777777" w:rsidTr="009C2E0D">
        <w:tc>
          <w:tcPr>
            <w:cnfStyle w:val="001000000000" w:firstRow="0" w:lastRow="0" w:firstColumn="1" w:lastColumn="0" w:oddVBand="0" w:evenVBand="0" w:oddHBand="0" w:evenHBand="0" w:firstRowFirstColumn="0" w:firstRowLastColumn="0" w:lastRowFirstColumn="0" w:lastRowLastColumn="0"/>
            <w:tcW w:w="2790" w:type="dxa"/>
            <w:vAlign w:val="center"/>
          </w:tcPr>
          <w:p w14:paraId="7682D94D" w14:textId="77777777" w:rsidR="009C2E0D" w:rsidRPr="00957D32" w:rsidRDefault="009C2E0D" w:rsidP="00CD63B4">
            <w:pPr>
              <w:jc w:val="right"/>
              <w:rPr>
                <w:sz w:val="20"/>
                <w:szCs w:val="20"/>
              </w:rPr>
            </w:pPr>
            <w:r w:rsidRPr="00957D32">
              <w:rPr>
                <w:sz w:val="20"/>
                <w:szCs w:val="20"/>
              </w:rPr>
              <w:t>FFDRWG Coordination (FL):</w:t>
            </w:r>
          </w:p>
        </w:tc>
        <w:tc>
          <w:tcPr>
            <w:tcW w:w="8010" w:type="dxa"/>
            <w:vAlign w:val="center"/>
          </w:tcPr>
          <w:p w14:paraId="14D74D92" w14:textId="77777777" w:rsidR="009C2E0D" w:rsidRPr="00957D32" w:rsidRDefault="009C2E0D" w:rsidP="00CD63B4">
            <w:pPr>
              <w:cnfStyle w:val="000000000000" w:firstRow="0" w:lastRow="0" w:firstColumn="0" w:lastColumn="0" w:oddVBand="0" w:evenVBand="0" w:oddHBand="0" w:evenHBand="0" w:firstRowFirstColumn="0" w:firstRowLastColumn="0" w:lastRowFirstColumn="0" w:lastRowLastColumn="0"/>
              <w:rPr>
                <w:sz w:val="20"/>
                <w:szCs w:val="20"/>
              </w:rPr>
            </w:pPr>
            <w:r w:rsidRPr="00957D32">
              <w:rPr>
                <w:sz w:val="20"/>
                <w:szCs w:val="20"/>
              </w:rPr>
              <w:t>Jon Rerecich (CENWP-PME)</w:t>
            </w:r>
          </w:p>
          <w:p w14:paraId="22C7916A" w14:textId="77777777" w:rsidR="009C2E0D" w:rsidRPr="00957D32" w:rsidRDefault="009C2E0D" w:rsidP="00CD63B4">
            <w:pPr>
              <w:cnfStyle w:val="000000000000" w:firstRow="0" w:lastRow="0" w:firstColumn="0" w:lastColumn="0" w:oddVBand="0" w:evenVBand="0" w:oddHBand="0" w:evenHBand="0" w:firstRowFirstColumn="0" w:firstRowLastColumn="0" w:lastRowFirstColumn="0" w:lastRowLastColumn="0"/>
              <w:rPr>
                <w:i/>
                <w:iCs/>
                <w:sz w:val="20"/>
                <w:szCs w:val="20"/>
              </w:rPr>
            </w:pPr>
            <w:r w:rsidRPr="00957D32">
              <w:rPr>
                <w:i/>
                <w:iCs/>
                <w:sz w:val="20"/>
                <w:szCs w:val="20"/>
              </w:rPr>
              <w:t>Jonathan.G.Rerecich@usace.army.mil</w:t>
            </w:r>
          </w:p>
        </w:tc>
      </w:tr>
    </w:tbl>
    <w:p w14:paraId="07C69FD5" w14:textId="77777777" w:rsidR="009C2E0D" w:rsidRPr="00957D32" w:rsidRDefault="009C2E0D" w:rsidP="009C2E0D">
      <w:pPr>
        <w:widowControl w:val="0"/>
        <w:spacing w:before="40"/>
        <w:outlineLvl w:val="1"/>
        <w:rPr>
          <w:rFonts w:eastAsiaTheme="majorEastAsia" w:cstheme="majorBidi"/>
          <w:b/>
          <w:sz w:val="24"/>
          <w:szCs w:val="26"/>
          <w:u w:val="single"/>
        </w:rPr>
      </w:pPr>
      <w:r w:rsidRPr="00957D32">
        <w:rPr>
          <w:rFonts w:eastAsiaTheme="majorEastAsia" w:cstheme="majorBidi"/>
          <w:b/>
          <w:sz w:val="24"/>
          <w:szCs w:val="26"/>
          <w:u w:val="single"/>
        </w:rPr>
        <w:t>Project Description</w:t>
      </w:r>
    </w:p>
    <w:p w14:paraId="69EE69B8" w14:textId="77777777" w:rsidR="009C2E0D" w:rsidRPr="00957D32" w:rsidRDefault="009C2E0D" w:rsidP="009C2E0D">
      <w:r w:rsidRPr="00957D32">
        <w:t xml:space="preserve">Steel plates were installed in all units in the A and B </w:t>
      </w:r>
      <w:r>
        <w:t>headgate slot</w:t>
      </w:r>
      <w:r w:rsidRPr="00957D32">
        <w:t xml:space="preserve"> to restrict flow</w:t>
      </w:r>
      <w:r>
        <w:t xml:space="preserve"> in the gatewells to improve passage conditions for juvenile fish</w:t>
      </w:r>
      <w:r w:rsidRPr="00957D32">
        <w:t xml:space="preserve">. During routine inspections, however, it became apparent that the anchoring system for the steel plates was inadequate. In effect, the nuts and anchoring bolts holding down the plates had come loose, posing the risk that the plates could detach and potentially take out a unit. All </w:t>
      </w:r>
      <w:r>
        <w:t>steel</w:t>
      </w:r>
      <w:r w:rsidRPr="00957D32">
        <w:t xml:space="preserve"> plates were removed from the units. </w:t>
      </w:r>
      <w:r w:rsidRPr="00957D32">
        <w:rPr>
          <w:rFonts w:cstheme="minorHAnsi"/>
          <w:iCs/>
          <w:color w:val="000000"/>
        </w:rPr>
        <w:t xml:space="preserve">A concrete corbel </w:t>
      </w:r>
      <w:r>
        <w:rPr>
          <w:rFonts w:cstheme="minorHAnsi"/>
          <w:iCs/>
          <w:color w:val="000000"/>
        </w:rPr>
        <w:t>has been installed in Unit 15 where the steel plates once were. The d</w:t>
      </w:r>
      <w:r w:rsidRPr="00957D32">
        <w:rPr>
          <w:rFonts w:cstheme="minorHAnsi"/>
          <w:iCs/>
          <w:color w:val="000000"/>
        </w:rPr>
        <w:t xml:space="preserve">esign goal </w:t>
      </w:r>
      <w:r>
        <w:rPr>
          <w:rFonts w:cstheme="minorHAnsi"/>
          <w:iCs/>
          <w:color w:val="000000"/>
        </w:rPr>
        <w:t xml:space="preserve">is </w:t>
      </w:r>
      <w:r w:rsidRPr="00957D32">
        <w:rPr>
          <w:rFonts w:cstheme="minorHAnsi"/>
          <w:iCs/>
          <w:color w:val="000000"/>
        </w:rPr>
        <w:t xml:space="preserve">to achieve similar gatewell hydraulic conditions as the </w:t>
      </w:r>
      <w:r>
        <w:rPr>
          <w:rFonts w:cstheme="minorHAnsi"/>
          <w:iCs/>
          <w:color w:val="000000"/>
        </w:rPr>
        <w:t>steel</w:t>
      </w:r>
      <w:r w:rsidRPr="00957D32">
        <w:rPr>
          <w:rFonts w:cstheme="minorHAnsi"/>
          <w:iCs/>
          <w:color w:val="000000"/>
        </w:rPr>
        <w:t xml:space="preserve"> plates. This new concrete corbel has been designed to meet the flow criteria established and tested for the previous </w:t>
      </w:r>
      <w:r>
        <w:rPr>
          <w:rFonts w:cstheme="minorHAnsi"/>
          <w:iCs/>
          <w:color w:val="000000"/>
        </w:rPr>
        <w:t>steel</w:t>
      </w:r>
      <w:r w:rsidRPr="00957D32">
        <w:rPr>
          <w:rFonts w:cstheme="minorHAnsi"/>
          <w:iCs/>
          <w:color w:val="000000"/>
        </w:rPr>
        <w:t xml:space="preserve"> plates to meet the hydraulic and biological goals. </w:t>
      </w:r>
    </w:p>
    <w:p w14:paraId="7A5AB2A6" w14:textId="77777777" w:rsidR="009C2E0D" w:rsidRDefault="009C2E0D" w:rsidP="009C2E0D">
      <w:pPr>
        <w:widowControl w:val="0"/>
        <w:spacing w:before="40"/>
        <w:outlineLvl w:val="1"/>
        <w:rPr>
          <w:rFonts w:eastAsiaTheme="majorEastAsia" w:cstheme="majorBidi"/>
          <w:b/>
          <w:sz w:val="24"/>
          <w:szCs w:val="26"/>
          <w:u w:val="single"/>
        </w:rPr>
      </w:pPr>
      <w:bookmarkStart w:id="4" w:name="_Project_Schedule"/>
      <w:bookmarkEnd w:id="4"/>
      <w:r w:rsidRPr="00957D32">
        <w:rPr>
          <w:rFonts w:eastAsiaTheme="majorEastAsia" w:cstheme="majorBidi"/>
          <w:b/>
          <w:sz w:val="24"/>
          <w:szCs w:val="26"/>
          <w:u w:val="single"/>
        </w:rPr>
        <w:t>Project Schedule</w:t>
      </w:r>
    </w:p>
    <w:tbl>
      <w:tblPr>
        <w:tblStyle w:val="GridTable5Dark-Accent1"/>
        <w:tblpPr w:leftFromText="180" w:rightFromText="180" w:vertAnchor="text" w:horzAnchor="margin" w:tblpY="82"/>
        <w:tblW w:w="10795" w:type="dxa"/>
        <w:tblLook w:val="04A0" w:firstRow="1" w:lastRow="0" w:firstColumn="1" w:lastColumn="0" w:noHBand="0" w:noVBand="1"/>
      </w:tblPr>
      <w:tblGrid>
        <w:gridCol w:w="622"/>
        <w:gridCol w:w="1078"/>
        <w:gridCol w:w="3890"/>
        <w:gridCol w:w="1695"/>
        <w:gridCol w:w="3510"/>
      </w:tblGrid>
      <w:tr w:rsidR="009C2E0D" w:rsidRPr="00957D32" w14:paraId="71E344E7" w14:textId="77777777" w:rsidTr="009C2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vAlign w:val="center"/>
          </w:tcPr>
          <w:p w14:paraId="04847F59" w14:textId="77777777" w:rsidR="009C2E0D" w:rsidRPr="00957D32" w:rsidRDefault="009C2E0D" w:rsidP="00CD63B4">
            <w:pPr>
              <w:jc w:val="center"/>
              <w:rPr>
                <w:sz w:val="18"/>
                <w:szCs w:val="18"/>
              </w:rPr>
            </w:pPr>
            <w:r w:rsidRPr="00957D32">
              <w:rPr>
                <w:sz w:val="18"/>
                <w:szCs w:val="18"/>
              </w:rPr>
              <w:t>CLIN</w:t>
            </w:r>
          </w:p>
        </w:tc>
        <w:tc>
          <w:tcPr>
            <w:tcW w:w="1078" w:type="dxa"/>
            <w:vAlign w:val="center"/>
          </w:tcPr>
          <w:p w14:paraId="6A162251" w14:textId="77777777" w:rsidR="009C2E0D" w:rsidRPr="00957D32" w:rsidRDefault="009C2E0D" w:rsidP="00CD63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7D32">
              <w:rPr>
                <w:sz w:val="18"/>
                <w:szCs w:val="18"/>
              </w:rPr>
              <w:t>Status</w:t>
            </w:r>
          </w:p>
        </w:tc>
        <w:tc>
          <w:tcPr>
            <w:tcW w:w="3890" w:type="dxa"/>
            <w:vAlign w:val="center"/>
          </w:tcPr>
          <w:p w14:paraId="6E2F64F9" w14:textId="77777777" w:rsidR="009C2E0D" w:rsidRPr="00957D32" w:rsidRDefault="009C2E0D" w:rsidP="00CD63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7D32">
              <w:rPr>
                <w:sz w:val="18"/>
                <w:szCs w:val="18"/>
              </w:rPr>
              <w:t>Description</w:t>
            </w:r>
          </w:p>
        </w:tc>
        <w:tc>
          <w:tcPr>
            <w:tcW w:w="1695" w:type="dxa"/>
            <w:vAlign w:val="center"/>
          </w:tcPr>
          <w:p w14:paraId="2B41A5B6" w14:textId="77777777" w:rsidR="009C2E0D" w:rsidRPr="00957D32" w:rsidRDefault="009C2E0D" w:rsidP="00CD63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7D32">
              <w:rPr>
                <w:sz w:val="18"/>
                <w:szCs w:val="18"/>
              </w:rPr>
              <w:t>Award/Exercise Date</w:t>
            </w:r>
          </w:p>
        </w:tc>
        <w:tc>
          <w:tcPr>
            <w:tcW w:w="3510" w:type="dxa"/>
            <w:vAlign w:val="center"/>
          </w:tcPr>
          <w:p w14:paraId="107EF755" w14:textId="77777777" w:rsidR="009C2E0D" w:rsidRPr="00957D32" w:rsidRDefault="009C2E0D" w:rsidP="00CD63B4">
            <w:pPr>
              <w:jc w:val="center"/>
              <w:cnfStyle w:val="100000000000" w:firstRow="1" w:lastRow="0" w:firstColumn="0" w:lastColumn="0" w:oddVBand="0" w:evenVBand="0" w:oddHBand="0" w:evenHBand="0" w:firstRowFirstColumn="0" w:firstRowLastColumn="0" w:lastRowFirstColumn="0" w:lastRowLastColumn="0"/>
              <w:rPr>
                <w:sz w:val="18"/>
                <w:szCs w:val="18"/>
              </w:rPr>
            </w:pPr>
            <w:r w:rsidRPr="00957D32">
              <w:rPr>
                <w:sz w:val="18"/>
                <w:szCs w:val="18"/>
              </w:rPr>
              <w:t>Construction Execution Window</w:t>
            </w:r>
          </w:p>
        </w:tc>
      </w:tr>
      <w:tr w:rsidR="009C2E0D" w:rsidRPr="00957D32" w14:paraId="3E57B3D3"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vAlign w:val="center"/>
          </w:tcPr>
          <w:p w14:paraId="36D747A2" w14:textId="77777777" w:rsidR="009C2E0D" w:rsidRPr="00957D32" w:rsidRDefault="009C2E0D" w:rsidP="00CD63B4">
            <w:pPr>
              <w:jc w:val="center"/>
              <w:rPr>
                <w:sz w:val="18"/>
                <w:szCs w:val="18"/>
              </w:rPr>
            </w:pPr>
            <w:r w:rsidRPr="00957D32">
              <w:rPr>
                <w:sz w:val="18"/>
                <w:szCs w:val="18"/>
              </w:rPr>
              <w:t>1</w:t>
            </w:r>
          </w:p>
        </w:tc>
        <w:tc>
          <w:tcPr>
            <w:tcW w:w="1078" w:type="dxa"/>
            <w:vAlign w:val="center"/>
          </w:tcPr>
          <w:p w14:paraId="7BE3D31C" w14:textId="77777777" w:rsidR="009C2E0D" w:rsidRPr="00957D32" w:rsidRDefault="009C2E0D" w:rsidP="00CD6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957D32">
              <w:rPr>
                <w:sz w:val="18"/>
                <w:szCs w:val="18"/>
              </w:rPr>
              <w:t>Mandatory</w:t>
            </w:r>
          </w:p>
        </w:tc>
        <w:tc>
          <w:tcPr>
            <w:tcW w:w="3890" w:type="dxa"/>
            <w:vAlign w:val="center"/>
          </w:tcPr>
          <w:p w14:paraId="6E26E164"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957D32">
              <w:rPr>
                <w:rFonts w:cs="Calibri"/>
                <w:color w:val="000000"/>
                <w:sz w:val="18"/>
                <w:szCs w:val="18"/>
              </w:rPr>
              <w:t>Mobilization/Demobilization</w:t>
            </w:r>
          </w:p>
        </w:tc>
        <w:tc>
          <w:tcPr>
            <w:tcW w:w="1695" w:type="dxa"/>
            <w:vAlign w:val="center"/>
          </w:tcPr>
          <w:p w14:paraId="64A19BDB"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Awarded </w:t>
            </w:r>
            <w:r>
              <w:rPr>
                <w:rFonts w:cs="Calibri"/>
                <w:color w:val="000000"/>
                <w:sz w:val="18"/>
                <w:szCs w:val="18"/>
              </w:rPr>
              <w:t>DEC</w:t>
            </w:r>
            <w:r w:rsidRPr="00957D32">
              <w:rPr>
                <w:rFonts w:cs="Calibri"/>
                <w:color w:val="000000"/>
                <w:sz w:val="18"/>
                <w:szCs w:val="18"/>
              </w:rPr>
              <w:t xml:space="preserve"> 2020</w:t>
            </w:r>
          </w:p>
        </w:tc>
        <w:tc>
          <w:tcPr>
            <w:tcW w:w="3510" w:type="dxa"/>
            <w:vAlign w:val="center"/>
          </w:tcPr>
          <w:p w14:paraId="26E51B5E" w14:textId="77777777" w:rsidR="009C2E0D" w:rsidRPr="00957D32" w:rsidRDefault="009C2E0D" w:rsidP="00CD6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957D32">
              <w:rPr>
                <w:rFonts w:cs="Calibri"/>
                <w:color w:val="000000"/>
                <w:sz w:val="18"/>
                <w:szCs w:val="18"/>
              </w:rPr>
              <w:t>Complete</w:t>
            </w:r>
          </w:p>
        </w:tc>
      </w:tr>
      <w:tr w:rsidR="009C2E0D" w:rsidRPr="00957D32" w14:paraId="3FF527AE" w14:textId="77777777" w:rsidTr="009C2E0D">
        <w:tc>
          <w:tcPr>
            <w:cnfStyle w:val="001000000000" w:firstRow="0" w:lastRow="0" w:firstColumn="1" w:lastColumn="0" w:oddVBand="0" w:evenVBand="0" w:oddHBand="0" w:evenHBand="0" w:firstRowFirstColumn="0" w:firstRowLastColumn="0" w:lastRowFirstColumn="0" w:lastRowLastColumn="0"/>
            <w:tcW w:w="622" w:type="dxa"/>
            <w:vAlign w:val="center"/>
          </w:tcPr>
          <w:p w14:paraId="459A74DA" w14:textId="77777777" w:rsidR="009C2E0D" w:rsidRPr="00957D32" w:rsidRDefault="009C2E0D" w:rsidP="00CD63B4">
            <w:pPr>
              <w:jc w:val="center"/>
              <w:rPr>
                <w:sz w:val="18"/>
                <w:szCs w:val="18"/>
              </w:rPr>
            </w:pPr>
            <w:r w:rsidRPr="00957D32">
              <w:rPr>
                <w:sz w:val="18"/>
                <w:szCs w:val="18"/>
              </w:rPr>
              <w:t>2</w:t>
            </w:r>
          </w:p>
        </w:tc>
        <w:tc>
          <w:tcPr>
            <w:tcW w:w="1078" w:type="dxa"/>
            <w:vAlign w:val="center"/>
          </w:tcPr>
          <w:p w14:paraId="5181A8CF" w14:textId="77777777" w:rsidR="009C2E0D" w:rsidRPr="00957D32" w:rsidRDefault="009C2E0D" w:rsidP="00CD63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957D32">
              <w:rPr>
                <w:sz w:val="18"/>
                <w:szCs w:val="18"/>
              </w:rPr>
              <w:t>Mandatory</w:t>
            </w:r>
          </w:p>
        </w:tc>
        <w:tc>
          <w:tcPr>
            <w:tcW w:w="3890" w:type="dxa"/>
            <w:vAlign w:val="center"/>
          </w:tcPr>
          <w:p w14:paraId="7635F054"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Unit 15 Construction</w:t>
            </w:r>
          </w:p>
        </w:tc>
        <w:tc>
          <w:tcPr>
            <w:tcW w:w="1695" w:type="dxa"/>
            <w:vAlign w:val="center"/>
          </w:tcPr>
          <w:p w14:paraId="0E51AC46" w14:textId="77777777" w:rsidR="009C2E0D" w:rsidRPr="00957D32" w:rsidRDefault="009C2E0D" w:rsidP="00CD63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957D32">
              <w:rPr>
                <w:rFonts w:cs="Calibri"/>
                <w:color w:val="000000"/>
                <w:sz w:val="18"/>
                <w:szCs w:val="18"/>
              </w:rPr>
              <w:t xml:space="preserve">Awarded </w:t>
            </w:r>
            <w:r>
              <w:rPr>
                <w:sz w:val="18"/>
                <w:szCs w:val="18"/>
              </w:rPr>
              <w:t>DEC</w:t>
            </w:r>
            <w:r w:rsidRPr="00957D32">
              <w:rPr>
                <w:sz w:val="18"/>
                <w:szCs w:val="18"/>
              </w:rPr>
              <w:t xml:space="preserve"> 2020</w:t>
            </w:r>
          </w:p>
        </w:tc>
        <w:tc>
          <w:tcPr>
            <w:tcW w:w="3510" w:type="dxa"/>
            <w:vAlign w:val="center"/>
          </w:tcPr>
          <w:p w14:paraId="6E4AA051"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Complete</w:t>
            </w:r>
          </w:p>
        </w:tc>
      </w:tr>
      <w:tr w:rsidR="009C2E0D" w:rsidRPr="00957D32" w14:paraId="5BEEFF2B"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vAlign w:val="center"/>
          </w:tcPr>
          <w:p w14:paraId="3B00198D" w14:textId="77777777" w:rsidR="009C2E0D" w:rsidRPr="00957D32" w:rsidRDefault="009C2E0D" w:rsidP="00CD63B4">
            <w:pPr>
              <w:jc w:val="center"/>
              <w:rPr>
                <w:sz w:val="18"/>
                <w:szCs w:val="18"/>
              </w:rPr>
            </w:pPr>
            <w:r w:rsidRPr="00957D32">
              <w:rPr>
                <w:sz w:val="18"/>
                <w:szCs w:val="18"/>
              </w:rPr>
              <w:t>3</w:t>
            </w:r>
          </w:p>
        </w:tc>
        <w:tc>
          <w:tcPr>
            <w:tcW w:w="1078" w:type="dxa"/>
            <w:vAlign w:val="center"/>
          </w:tcPr>
          <w:p w14:paraId="0DE0F9D0" w14:textId="77777777" w:rsidR="009C2E0D" w:rsidRPr="00957D32" w:rsidRDefault="009C2E0D" w:rsidP="00CD6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957D32">
              <w:rPr>
                <w:sz w:val="18"/>
                <w:szCs w:val="18"/>
              </w:rPr>
              <w:t>Optional</w:t>
            </w:r>
          </w:p>
        </w:tc>
        <w:tc>
          <w:tcPr>
            <w:tcW w:w="3890" w:type="dxa"/>
            <w:vAlign w:val="center"/>
          </w:tcPr>
          <w:p w14:paraId="0ADC4DE6" w14:textId="77777777" w:rsidR="009C2E0D" w:rsidRPr="004237AD"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4237AD">
              <w:rPr>
                <w:rFonts w:cs="Calibri"/>
                <w:color w:val="000000"/>
                <w:sz w:val="18"/>
                <w:szCs w:val="18"/>
              </w:rPr>
              <w:t>Second Mob/Demob, Unit 11 and 18 Construction</w:t>
            </w:r>
          </w:p>
        </w:tc>
        <w:tc>
          <w:tcPr>
            <w:tcW w:w="1695" w:type="dxa"/>
            <w:vAlign w:val="center"/>
          </w:tcPr>
          <w:p w14:paraId="40A51FE9" w14:textId="77777777" w:rsidR="009C2E0D" w:rsidRPr="00B4343D"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B4343D">
              <w:rPr>
                <w:rFonts w:cs="Calibri"/>
                <w:color w:val="000000"/>
                <w:sz w:val="18"/>
                <w:szCs w:val="18"/>
              </w:rPr>
              <w:t xml:space="preserve">Awarded </w:t>
            </w:r>
            <w:r>
              <w:rPr>
                <w:rFonts w:cs="Calibri"/>
                <w:color w:val="000000"/>
                <w:sz w:val="18"/>
                <w:szCs w:val="18"/>
              </w:rPr>
              <w:t>AUG</w:t>
            </w:r>
            <w:r w:rsidRPr="00B4343D">
              <w:rPr>
                <w:rFonts w:cs="Calibri"/>
                <w:color w:val="000000"/>
                <w:sz w:val="18"/>
                <w:szCs w:val="18"/>
              </w:rPr>
              <w:t xml:space="preserve"> 2021</w:t>
            </w:r>
          </w:p>
        </w:tc>
        <w:tc>
          <w:tcPr>
            <w:tcW w:w="3510" w:type="dxa"/>
            <w:vAlign w:val="center"/>
          </w:tcPr>
          <w:p w14:paraId="19C5FFB2"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Pr>
                <w:rFonts w:cs="Calibri"/>
                <w:color w:val="000000"/>
                <w:sz w:val="18"/>
                <w:szCs w:val="18"/>
              </w:rPr>
              <w:t>DEC</w:t>
            </w:r>
            <w:r w:rsidRPr="00957D32">
              <w:rPr>
                <w:rFonts w:cs="Calibri"/>
                <w:color w:val="000000"/>
                <w:sz w:val="18"/>
                <w:szCs w:val="18"/>
              </w:rPr>
              <w:t xml:space="preserve"> 2022</w:t>
            </w:r>
            <w:r>
              <w:rPr>
                <w:rFonts w:cs="Calibri"/>
                <w:color w:val="000000"/>
                <w:sz w:val="18"/>
                <w:szCs w:val="18"/>
              </w:rPr>
              <w:t xml:space="preserve"> - FEB</w:t>
            </w:r>
            <w:r w:rsidRPr="00957D32">
              <w:rPr>
                <w:rFonts w:cs="Calibri"/>
                <w:color w:val="000000"/>
                <w:sz w:val="18"/>
                <w:szCs w:val="18"/>
              </w:rPr>
              <w:t xml:space="preserve"> 2023</w:t>
            </w:r>
          </w:p>
        </w:tc>
      </w:tr>
      <w:tr w:rsidR="009C2E0D" w:rsidRPr="00957D32" w14:paraId="2F258E51" w14:textId="77777777" w:rsidTr="009C2E0D">
        <w:tc>
          <w:tcPr>
            <w:cnfStyle w:val="001000000000" w:firstRow="0" w:lastRow="0" w:firstColumn="1" w:lastColumn="0" w:oddVBand="0" w:evenVBand="0" w:oddHBand="0" w:evenHBand="0" w:firstRowFirstColumn="0" w:firstRowLastColumn="0" w:lastRowFirstColumn="0" w:lastRowLastColumn="0"/>
            <w:tcW w:w="622" w:type="dxa"/>
            <w:vAlign w:val="center"/>
          </w:tcPr>
          <w:p w14:paraId="7ABFF49A" w14:textId="77777777" w:rsidR="009C2E0D" w:rsidRPr="00957D32" w:rsidRDefault="009C2E0D" w:rsidP="00CD63B4">
            <w:pPr>
              <w:jc w:val="center"/>
              <w:rPr>
                <w:sz w:val="18"/>
                <w:szCs w:val="18"/>
              </w:rPr>
            </w:pPr>
            <w:r w:rsidRPr="00957D32">
              <w:rPr>
                <w:sz w:val="18"/>
                <w:szCs w:val="18"/>
              </w:rPr>
              <w:t>4</w:t>
            </w:r>
          </w:p>
        </w:tc>
        <w:tc>
          <w:tcPr>
            <w:tcW w:w="1078" w:type="dxa"/>
            <w:vAlign w:val="center"/>
          </w:tcPr>
          <w:p w14:paraId="3117ABEF" w14:textId="77777777" w:rsidR="009C2E0D" w:rsidRPr="00957D32" w:rsidRDefault="009C2E0D" w:rsidP="00CD63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957D32">
              <w:rPr>
                <w:sz w:val="18"/>
                <w:szCs w:val="18"/>
              </w:rPr>
              <w:t>Optional</w:t>
            </w:r>
          </w:p>
        </w:tc>
        <w:tc>
          <w:tcPr>
            <w:tcW w:w="3890" w:type="dxa"/>
            <w:vAlign w:val="center"/>
          </w:tcPr>
          <w:p w14:paraId="742BD08E" w14:textId="77777777" w:rsidR="009C2E0D" w:rsidRPr="004237AD"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4237AD">
              <w:rPr>
                <w:rFonts w:cs="Calibri"/>
                <w:color w:val="000000"/>
                <w:sz w:val="18"/>
                <w:szCs w:val="18"/>
              </w:rPr>
              <w:t>2 Additional Units</w:t>
            </w:r>
          </w:p>
        </w:tc>
        <w:tc>
          <w:tcPr>
            <w:tcW w:w="1695" w:type="dxa"/>
            <w:vAlign w:val="center"/>
          </w:tcPr>
          <w:p w14:paraId="4FECC488"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Awarded </w:t>
            </w:r>
            <w:r>
              <w:rPr>
                <w:rFonts w:cs="Calibri"/>
                <w:color w:val="000000"/>
                <w:sz w:val="18"/>
                <w:szCs w:val="18"/>
              </w:rPr>
              <w:t>AUG</w:t>
            </w:r>
            <w:r w:rsidRPr="00B4343D">
              <w:rPr>
                <w:rFonts w:cs="Calibri"/>
                <w:color w:val="000000"/>
                <w:sz w:val="18"/>
                <w:szCs w:val="18"/>
              </w:rPr>
              <w:t xml:space="preserve"> </w:t>
            </w:r>
            <w:r w:rsidRPr="00957D32">
              <w:rPr>
                <w:rFonts w:cs="Calibri"/>
                <w:color w:val="000000"/>
                <w:sz w:val="18"/>
                <w:szCs w:val="18"/>
              </w:rPr>
              <w:t>2021</w:t>
            </w:r>
          </w:p>
        </w:tc>
        <w:tc>
          <w:tcPr>
            <w:tcW w:w="3510" w:type="dxa"/>
            <w:vAlign w:val="center"/>
          </w:tcPr>
          <w:p w14:paraId="493C7371"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Extend through </w:t>
            </w:r>
            <w:r>
              <w:rPr>
                <w:rFonts w:cs="Calibri"/>
                <w:color w:val="000000"/>
                <w:sz w:val="18"/>
                <w:szCs w:val="18"/>
              </w:rPr>
              <w:t>MAY</w:t>
            </w:r>
            <w:r w:rsidRPr="00957D32">
              <w:rPr>
                <w:rFonts w:cs="Calibri"/>
                <w:color w:val="000000"/>
                <w:sz w:val="18"/>
                <w:szCs w:val="18"/>
              </w:rPr>
              <w:t xml:space="preserve"> 2023</w:t>
            </w:r>
          </w:p>
        </w:tc>
      </w:tr>
      <w:tr w:rsidR="009C2E0D" w:rsidRPr="00957D32" w14:paraId="24279258" w14:textId="77777777" w:rsidTr="009C2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dxa"/>
            <w:vAlign w:val="center"/>
          </w:tcPr>
          <w:p w14:paraId="4ED19237" w14:textId="77777777" w:rsidR="009C2E0D" w:rsidRPr="00957D32" w:rsidRDefault="009C2E0D" w:rsidP="00CD63B4">
            <w:pPr>
              <w:jc w:val="center"/>
              <w:rPr>
                <w:sz w:val="18"/>
                <w:szCs w:val="18"/>
              </w:rPr>
            </w:pPr>
            <w:r w:rsidRPr="00957D32">
              <w:rPr>
                <w:sz w:val="18"/>
                <w:szCs w:val="18"/>
              </w:rPr>
              <w:t>5</w:t>
            </w:r>
          </w:p>
        </w:tc>
        <w:tc>
          <w:tcPr>
            <w:tcW w:w="1078" w:type="dxa"/>
            <w:vAlign w:val="center"/>
          </w:tcPr>
          <w:p w14:paraId="58E32B2F" w14:textId="77777777" w:rsidR="009C2E0D" w:rsidRPr="00957D32" w:rsidRDefault="009C2E0D" w:rsidP="00CD63B4">
            <w:pPr>
              <w:jc w:val="center"/>
              <w:cnfStyle w:val="000000100000" w:firstRow="0" w:lastRow="0" w:firstColumn="0" w:lastColumn="0" w:oddVBand="0" w:evenVBand="0" w:oddHBand="1" w:evenHBand="0" w:firstRowFirstColumn="0" w:firstRowLastColumn="0" w:lastRowFirstColumn="0" w:lastRowLastColumn="0"/>
              <w:rPr>
                <w:sz w:val="18"/>
                <w:szCs w:val="18"/>
              </w:rPr>
            </w:pPr>
            <w:r w:rsidRPr="00957D32">
              <w:rPr>
                <w:sz w:val="18"/>
                <w:szCs w:val="18"/>
              </w:rPr>
              <w:t>Optional</w:t>
            </w:r>
          </w:p>
        </w:tc>
        <w:tc>
          <w:tcPr>
            <w:tcW w:w="3890" w:type="dxa"/>
            <w:vAlign w:val="center"/>
          </w:tcPr>
          <w:p w14:paraId="1DFC96CC" w14:textId="77777777" w:rsidR="009C2E0D" w:rsidRPr="004237AD"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4237AD">
              <w:rPr>
                <w:rFonts w:cs="Calibri"/>
                <w:color w:val="000000"/>
                <w:sz w:val="18"/>
                <w:szCs w:val="18"/>
              </w:rPr>
              <w:t>2 Additional Units</w:t>
            </w:r>
          </w:p>
        </w:tc>
        <w:tc>
          <w:tcPr>
            <w:tcW w:w="1695" w:type="dxa"/>
            <w:vAlign w:val="center"/>
          </w:tcPr>
          <w:p w14:paraId="7E31D916"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Awarded </w:t>
            </w:r>
            <w:r>
              <w:rPr>
                <w:rFonts w:cs="Calibri"/>
                <w:color w:val="000000"/>
                <w:sz w:val="18"/>
                <w:szCs w:val="18"/>
              </w:rPr>
              <w:t>AUG</w:t>
            </w:r>
            <w:r w:rsidRPr="00B4343D">
              <w:rPr>
                <w:rFonts w:cs="Calibri"/>
                <w:color w:val="000000"/>
                <w:sz w:val="18"/>
                <w:szCs w:val="18"/>
              </w:rPr>
              <w:t xml:space="preserve"> </w:t>
            </w:r>
            <w:r w:rsidRPr="00957D32">
              <w:rPr>
                <w:rFonts w:cs="Calibri"/>
                <w:color w:val="000000"/>
                <w:sz w:val="18"/>
                <w:szCs w:val="18"/>
              </w:rPr>
              <w:t>2021</w:t>
            </w:r>
          </w:p>
        </w:tc>
        <w:tc>
          <w:tcPr>
            <w:tcW w:w="3510" w:type="dxa"/>
            <w:vAlign w:val="center"/>
          </w:tcPr>
          <w:p w14:paraId="59621E0C" w14:textId="77777777" w:rsidR="009C2E0D" w:rsidRPr="00957D32" w:rsidRDefault="009C2E0D" w:rsidP="00CD63B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Extend through </w:t>
            </w:r>
            <w:r>
              <w:rPr>
                <w:rFonts w:cs="Calibri"/>
                <w:color w:val="000000"/>
                <w:sz w:val="18"/>
                <w:szCs w:val="18"/>
              </w:rPr>
              <w:t>AUG</w:t>
            </w:r>
            <w:r w:rsidRPr="00957D32">
              <w:rPr>
                <w:rFonts w:cs="Calibri"/>
                <w:color w:val="000000"/>
                <w:sz w:val="18"/>
                <w:szCs w:val="18"/>
              </w:rPr>
              <w:t xml:space="preserve"> 2023</w:t>
            </w:r>
          </w:p>
        </w:tc>
      </w:tr>
      <w:tr w:rsidR="009C2E0D" w:rsidRPr="00957D32" w14:paraId="3CC095C3" w14:textId="77777777" w:rsidTr="009C2E0D">
        <w:tc>
          <w:tcPr>
            <w:cnfStyle w:val="001000000000" w:firstRow="0" w:lastRow="0" w:firstColumn="1" w:lastColumn="0" w:oddVBand="0" w:evenVBand="0" w:oddHBand="0" w:evenHBand="0" w:firstRowFirstColumn="0" w:firstRowLastColumn="0" w:lastRowFirstColumn="0" w:lastRowLastColumn="0"/>
            <w:tcW w:w="622" w:type="dxa"/>
            <w:vAlign w:val="center"/>
          </w:tcPr>
          <w:p w14:paraId="1D260799" w14:textId="77777777" w:rsidR="009C2E0D" w:rsidRPr="00957D32" w:rsidRDefault="009C2E0D" w:rsidP="00CD63B4">
            <w:pPr>
              <w:jc w:val="center"/>
              <w:rPr>
                <w:sz w:val="18"/>
                <w:szCs w:val="18"/>
              </w:rPr>
            </w:pPr>
            <w:r w:rsidRPr="00957D32">
              <w:rPr>
                <w:sz w:val="18"/>
                <w:szCs w:val="18"/>
              </w:rPr>
              <w:t>6</w:t>
            </w:r>
          </w:p>
        </w:tc>
        <w:tc>
          <w:tcPr>
            <w:tcW w:w="1078" w:type="dxa"/>
            <w:vAlign w:val="center"/>
          </w:tcPr>
          <w:p w14:paraId="56FE32F3" w14:textId="77777777" w:rsidR="009C2E0D" w:rsidRPr="00957D32" w:rsidRDefault="009C2E0D" w:rsidP="00CD63B4">
            <w:pPr>
              <w:jc w:val="center"/>
              <w:cnfStyle w:val="000000000000" w:firstRow="0" w:lastRow="0" w:firstColumn="0" w:lastColumn="0" w:oddVBand="0" w:evenVBand="0" w:oddHBand="0" w:evenHBand="0" w:firstRowFirstColumn="0" w:firstRowLastColumn="0" w:lastRowFirstColumn="0" w:lastRowLastColumn="0"/>
              <w:rPr>
                <w:sz w:val="18"/>
                <w:szCs w:val="18"/>
              </w:rPr>
            </w:pPr>
            <w:r w:rsidRPr="00957D32">
              <w:rPr>
                <w:sz w:val="18"/>
                <w:szCs w:val="18"/>
              </w:rPr>
              <w:t>Optional</w:t>
            </w:r>
          </w:p>
        </w:tc>
        <w:tc>
          <w:tcPr>
            <w:tcW w:w="3890" w:type="dxa"/>
            <w:vAlign w:val="center"/>
          </w:tcPr>
          <w:p w14:paraId="70F58138" w14:textId="77777777" w:rsidR="009C2E0D" w:rsidRPr="004237AD"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4237AD">
              <w:rPr>
                <w:rFonts w:cs="Calibri"/>
                <w:color w:val="000000"/>
                <w:sz w:val="18"/>
                <w:szCs w:val="18"/>
              </w:rPr>
              <w:t>1 Additional Units</w:t>
            </w:r>
          </w:p>
        </w:tc>
        <w:tc>
          <w:tcPr>
            <w:tcW w:w="1695" w:type="dxa"/>
            <w:vAlign w:val="center"/>
          </w:tcPr>
          <w:p w14:paraId="156B4598"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Awarded </w:t>
            </w:r>
            <w:r>
              <w:rPr>
                <w:rFonts w:cs="Calibri"/>
                <w:color w:val="000000"/>
                <w:sz w:val="18"/>
                <w:szCs w:val="18"/>
              </w:rPr>
              <w:t>AUG</w:t>
            </w:r>
            <w:r w:rsidRPr="00B4343D">
              <w:rPr>
                <w:rFonts w:cs="Calibri"/>
                <w:color w:val="000000"/>
                <w:sz w:val="18"/>
                <w:szCs w:val="18"/>
              </w:rPr>
              <w:t xml:space="preserve"> </w:t>
            </w:r>
            <w:r w:rsidRPr="00957D32">
              <w:rPr>
                <w:rFonts w:cs="Calibri"/>
                <w:color w:val="000000"/>
                <w:sz w:val="18"/>
                <w:szCs w:val="18"/>
              </w:rPr>
              <w:t>2021</w:t>
            </w:r>
          </w:p>
        </w:tc>
        <w:tc>
          <w:tcPr>
            <w:tcW w:w="3510" w:type="dxa"/>
            <w:vAlign w:val="center"/>
          </w:tcPr>
          <w:p w14:paraId="4F59A29F" w14:textId="77777777" w:rsidR="009C2E0D" w:rsidRPr="00957D32" w:rsidRDefault="009C2E0D" w:rsidP="00CD63B4">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Calibri"/>
                <w:color w:val="000000"/>
                <w:sz w:val="18"/>
                <w:szCs w:val="18"/>
              </w:rPr>
            </w:pPr>
            <w:r w:rsidRPr="00957D32">
              <w:rPr>
                <w:rFonts w:cs="Calibri"/>
                <w:color w:val="000000"/>
                <w:sz w:val="18"/>
                <w:szCs w:val="18"/>
              </w:rPr>
              <w:t xml:space="preserve">Extend through </w:t>
            </w:r>
            <w:r>
              <w:rPr>
                <w:rFonts w:cs="Calibri"/>
                <w:color w:val="000000"/>
                <w:sz w:val="18"/>
                <w:szCs w:val="18"/>
              </w:rPr>
              <w:t>FEB</w:t>
            </w:r>
            <w:r w:rsidRPr="00957D32">
              <w:rPr>
                <w:rFonts w:cs="Calibri"/>
                <w:color w:val="000000"/>
                <w:sz w:val="18"/>
                <w:szCs w:val="18"/>
              </w:rPr>
              <w:t xml:space="preserve"> 2024</w:t>
            </w:r>
          </w:p>
        </w:tc>
      </w:tr>
    </w:tbl>
    <w:p w14:paraId="433E382D" w14:textId="77777777" w:rsidR="009C2E0D" w:rsidRPr="00957D32" w:rsidRDefault="009C2E0D" w:rsidP="009C2E0D">
      <w:pPr>
        <w:widowControl w:val="0"/>
        <w:spacing w:before="40"/>
        <w:outlineLvl w:val="1"/>
        <w:rPr>
          <w:rFonts w:eastAsiaTheme="majorEastAsia" w:cstheme="majorBidi"/>
          <w:b/>
          <w:sz w:val="24"/>
          <w:szCs w:val="26"/>
          <w:u w:val="single"/>
        </w:rPr>
      </w:pPr>
      <w:r>
        <w:rPr>
          <w:rFonts w:eastAsiaTheme="majorEastAsia" w:cstheme="majorBidi"/>
          <w:b/>
          <w:sz w:val="24"/>
          <w:szCs w:val="26"/>
          <w:u w:val="single"/>
        </w:rPr>
        <w:t>Current</w:t>
      </w:r>
      <w:r w:rsidRPr="00957D32">
        <w:rPr>
          <w:rFonts w:eastAsiaTheme="majorEastAsia" w:cstheme="majorBidi"/>
          <w:b/>
          <w:sz w:val="24"/>
          <w:szCs w:val="26"/>
          <w:u w:val="single"/>
        </w:rPr>
        <w:t xml:space="preserve"> Status</w:t>
      </w:r>
    </w:p>
    <w:p w14:paraId="44FDE420" w14:textId="77777777" w:rsidR="009C2E0D" w:rsidRPr="00C04416" w:rsidRDefault="009C2E0D" w:rsidP="009C2E0D">
      <w:pPr>
        <w:numPr>
          <w:ilvl w:val="0"/>
          <w:numId w:val="6"/>
        </w:numPr>
        <w:contextualSpacing/>
        <w:rPr>
          <w:b/>
          <w:bCs/>
          <w:u w:val="single"/>
        </w:rPr>
      </w:pPr>
      <w:r w:rsidRPr="00C04416">
        <w:rPr>
          <w:sz w:val="20"/>
          <w:szCs w:val="20"/>
        </w:rPr>
        <w:t>2022 hydraulic testing is complete. Velocity measurements were taken in unit 15 upstream of the VBS to verify performance of corbels. Pressure transducer measurements were taken in units 14 and 15 to determine effects of pressure wave on corbels.</w:t>
      </w:r>
    </w:p>
    <w:p w14:paraId="5B2567EE" w14:textId="77777777" w:rsidR="009C2E0D" w:rsidRPr="00C04416" w:rsidRDefault="009C2E0D" w:rsidP="009C2E0D">
      <w:pPr>
        <w:numPr>
          <w:ilvl w:val="0"/>
          <w:numId w:val="6"/>
        </w:numPr>
        <w:contextualSpacing/>
        <w:rPr>
          <w:b/>
          <w:bCs/>
          <w:u w:val="single"/>
        </w:rPr>
      </w:pPr>
      <w:r w:rsidRPr="00C04416">
        <w:rPr>
          <w:sz w:val="20"/>
          <w:szCs w:val="20"/>
        </w:rPr>
        <w:t>Preliminary data is under review by the Corps. Internal discussions continue to occur to discuss results and get alignment on recommended path forward. A final report is due 28-OCT-2022.</w:t>
      </w:r>
    </w:p>
    <w:p w14:paraId="4510FA2A" w14:textId="77777777" w:rsidR="009C2E0D" w:rsidRPr="00C04416" w:rsidRDefault="009C2E0D" w:rsidP="009C2E0D">
      <w:pPr>
        <w:numPr>
          <w:ilvl w:val="0"/>
          <w:numId w:val="6"/>
        </w:numPr>
        <w:contextualSpacing/>
        <w:rPr>
          <w:b/>
          <w:bCs/>
          <w:u w:val="single"/>
        </w:rPr>
      </w:pPr>
      <w:r w:rsidRPr="00C04416">
        <w:rPr>
          <w:sz w:val="20"/>
          <w:szCs w:val="20"/>
        </w:rPr>
        <w:t>Preliminary data suggests the 2022 data (corbels) displays slightly higher through-screen velocities compared to the 2015 data (steel plates). Average turbulence values were comparable between years. Pressure results show no appreciable impact of pressure wave on corbel.</w:t>
      </w:r>
    </w:p>
    <w:p w14:paraId="3759FBE5" w14:textId="77777777" w:rsidR="009C2E0D" w:rsidRPr="00C04416" w:rsidRDefault="009C2E0D" w:rsidP="009C2E0D">
      <w:pPr>
        <w:widowControl w:val="0"/>
        <w:numPr>
          <w:ilvl w:val="0"/>
          <w:numId w:val="6"/>
        </w:numPr>
        <w:spacing w:before="40"/>
        <w:contextualSpacing/>
        <w:outlineLvl w:val="1"/>
        <w:rPr>
          <w:rFonts w:eastAsiaTheme="majorEastAsia" w:cstheme="majorBidi"/>
          <w:b/>
          <w:sz w:val="24"/>
          <w:szCs w:val="26"/>
          <w:u w:val="single"/>
        </w:rPr>
      </w:pPr>
      <w:r w:rsidRPr="00C04416">
        <w:rPr>
          <w:sz w:val="20"/>
          <w:szCs w:val="20"/>
        </w:rPr>
        <w:t>PDT moving forward at present time with outfitting the remaining units. Construction of corbels in units 11 and 18 is scheduled for the DEC 2022 – FEB 2023 IWW, followed by the remaining PH2 units throughout the remainder of 2023.</w:t>
      </w:r>
    </w:p>
    <w:p w14:paraId="1221437B" w14:textId="77777777" w:rsidR="009C2E0D" w:rsidRPr="00C04416" w:rsidRDefault="009C2E0D" w:rsidP="009C2E0D">
      <w:pPr>
        <w:pStyle w:val="Heading2"/>
      </w:pPr>
      <w:r w:rsidRPr="00C04416">
        <w:t>Topics for FFDRWG Review/Coordination</w:t>
      </w:r>
    </w:p>
    <w:p w14:paraId="21267D82" w14:textId="77777777" w:rsidR="009C2E0D" w:rsidRPr="00C04416" w:rsidRDefault="009C2E0D" w:rsidP="009C2E0D">
      <w:pPr>
        <w:rPr>
          <w:sz w:val="20"/>
          <w:szCs w:val="20"/>
        </w:rPr>
      </w:pPr>
      <w:r w:rsidRPr="00C04416">
        <w:rPr>
          <w:sz w:val="20"/>
          <w:szCs w:val="20"/>
        </w:rPr>
        <w:t xml:space="preserve">Discuss preliminary results prior to or at the 6-OCT-2022 FFDRWG. </w:t>
      </w:r>
    </w:p>
    <w:p w14:paraId="5EF900B6" w14:textId="77777777" w:rsidR="009C2E0D" w:rsidRDefault="009C2E0D">
      <w:pPr>
        <w:spacing w:after="160" w:line="259" w:lineRule="auto"/>
        <w:rPr>
          <w:rFonts w:asciiTheme="majorHAnsi" w:eastAsiaTheme="majorEastAsia" w:hAnsiTheme="majorHAnsi" w:cstheme="majorBidi"/>
          <w:b/>
          <w:kern w:val="28"/>
          <w:sz w:val="28"/>
          <w:szCs w:val="56"/>
        </w:rPr>
      </w:pPr>
      <w:r>
        <w:rPr>
          <w:rFonts w:asciiTheme="majorHAnsi" w:eastAsiaTheme="majorEastAsia" w:hAnsiTheme="majorHAnsi" w:cstheme="majorBidi"/>
          <w:b/>
          <w:kern w:val="28"/>
          <w:sz w:val="28"/>
          <w:szCs w:val="56"/>
        </w:rPr>
        <w:br w:type="page"/>
      </w:r>
    </w:p>
    <w:p w14:paraId="53E50059" w14:textId="6914D33F" w:rsidR="009C2E0D" w:rsidRPr="00957D32" w:rsidRDefault="009C2E0D" w:rsidP="009C2E0D">
      <w:pPr>
        <w:spacing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noProof/>
          <w:kern w:val="28"/>
          <w:sz w:val="28"/>
          <w:szCs w:val="56"/>
        </w:rPr>
        <w:lastRenderedPageBreak/>
        <w:drawing>
          <wp:anchor distT="0" distB="0" distL="114300" distR="114300" simplePos="0" relativeHeight="251663360" behindDoc="0" locked="0" layoutInCell="1" allowOverlap="1" wp14:anchorId="1D5D9A45" wp14:editId="2AF401DD">
            <wp:simplePos x="0" y="0"/>
            <wp:positionH relativeFrom="margin">
              <wp:align>right</wp:align>
            </wp:positionH>
            <wp:positionV relativeFrom="margin">
              <wp:align>top</wp:align>
            </wp:positionV>
            <wp:extent cx="914400" cy="914400"/>
            <wp:effectExtent l="0" t="0" r="1905" b="1905"/>
            <wp:wrapSquare wrapText="bothSides"/>
            <wp:docPr id="1"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Pr="00957D32">
        <w:rPr>
          <w:rFonts w:asciiTheme="majorHAnsi" w:eastAsiaTheme="majorEastAsia" w:hAnsiTheme="majorHAnsi" w:cstheme="majorBidi"/>
          <w:b/>
          <w:kern w:val="28"/>
          <w:sz w:val="28"/>
          <w:szCs w:val="56"/>
        </w:rPr>
        <w:t>Fish Facility Design Review Work Group (FFDRWG)</w:t>
      </w:r>
      <w:r w:rsidRPr="00957D32">
        <w:rPr>
          <w:b/>
          <w:noProof/>
        </w:rPr>
        <w:t xml:space="preserve"> </w:t>
      </w:r>
    </w:p>
    <w:p w14:paraId="134B3B30" w14:textId="77777777" w:rsidR="009C2E0D" w:rsidRPr="00957D32" w:rsidRDefault="009C2E0D" w:rsidP="009C2E0D">
      <w:pPr>
        <w:spacing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kern w:val="28"/>
          <w:sz w:val="28"/>
          <w:szCs w:val="56"/>
        </w:rPr>
        <w:t>USACE, Portland District</w:t>
      </w:r>
    </w:p>
    <w:p w14:paraId="482A66A5" w14:textId="77777777" w:rsidR="009C2E0D" w:rsidRPr="00957D32" w:rsidRDefault="009C2E0D" w:rsidP="009C2E0D">
      <w:pPr>
        <w:spacing w:after="240" w:line="240" w:lineRule="auto"/>
        <w:contextualSpacing/>
        <w:rPr>
          <w:rFonts w:asciiTheme="majorHAnsi" w:eastAsiaTheme="majorEastAsia" w:hAnsiTheme="majorHAnsi" w:cstheme="majorBidi"/>
          <w:b/>
          <w:kern w:val="28"/>
          <w:sz w:val="28"/>
          <w:szCs w:val="56"/>
        </w:rPr>
      </w:pPr>
      <w:r w:rsidRPr="00957D32">
        <w:rPr>
          <w:rFonts w:asciiTheme="majorHAnsi" w:eastAsiaTheme="majorEastAsia" w:hAnsiTheme="majorHAnsi" w:cstheme="majorBidi"/>
          <w:b/>
          <w:kern w:val="28"/>
          <w:sz w:val="28"/>
          <w:szCs w:val="56"/>
        </w:rPr>
        <w:t>Project Update</w:t>
      </w:r>
    </w:p>
    <w:p w14:paraId="5CA9A410" w14:textId="6DF848FC" w:rsidR="009C2E0D" w:rsidRPr="009C2E0D" w:rsidRDefault="009C2E0D" w:rsidP="009C2E0D">
      <w:r w:rsidRPr="00957D32">
        <w:t>Date Prepared/U</w:t>
      </w:r>
      <w:r w:rsidRPr="004237AD">
        <w:t>pdated: 2022-08-31</w:t>
      </w:r>
    </w:p>
    <w:p w14:paraId="652F5877" w14:textId="77777777" w:rsidR="00E44E69" w:rsidRPr="000D1BAF" w:rsidRDefault="00E44E69" w:rsidP="00E44E69">
      <w:pPr>
        <w:pStyle w:val="Heading1"/>
      </w:pPr>
      <w:bookmarkStart w:id="5" w:name="_Toc112948972"/>
      <w:r w:rsidRPr="000D1BAF">
        <w:t xml:space="preserve">TDA </w:t>
      </w:r>
      <w:r>
        <w:t xml:space="preserve">Backup </w:t>
      </w:r>
      <w:r w:rsidRPr="000D1BAF">
        <w:t>AWS Debris Management EDR</w:t>
      </w:r>
      <w:bookmarkEnd w:id="5"/>
    </w:p>
    <w:tbl>
      <w:tblPr>
        <w:tblStyle w:val="MediumList1-Accent1"/>
        <w:tblW w:w="0" w:type="auto"/>
        <w:tblLook w:val="0480" w:firstRow="0" w:lastRow="0" w:firstColumn="1" w:lastColumn="0" w:noHBand="0" w:noVBand="1"/>
      </w:tblPr>
      <w:tblGrid>
        <w:gridCol w:w="2790"/>
        <w:gridCol w:w="6560"/>
      </w:tblGrid>
      <w:tr w:rsidR="00E44E69" w:rsidRPr="000D1BAF" w14:paraId="09BCEA5D" w14:textId="77777777" w:rsidTr="00463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6461B5E7" w14:textId="77777777" w:rsidR="00E44E69" w:rsidRPr="000D1BAF" w:rsidRDefault="00E44E69" w:rsidP="00463C40">
            <w:pPr>
              <w:jc w:val="right"/>
            </w:pPr>
            <w:r w:rsidRPr="000D1BAF">
              <w:t>Project Identifier:</w:t>
            </w:r>
          </w:p>
        </w:tc>
        <w:tc>
          <w:tcPr>
            <w:tcW w:w="6560" w:type="dxa"/>
            <w:vAlign w:val="center"/>
          </w:tcPr>
          <w:p w14:paraId="138C559B" w14:textId="77777777" w:rsidR="00E44E69" w:rsidRPr="000D1BAF" w:rsidRDefault="00E44E69" w:rsidP="00463C40">
            <w:pPr>
              <w:cnfStyle w:val="000000100000" w:firstRow="0" w:lastRow="0" w:firstColumn="0" w:lastColumn="0" w:oddVBand="0" w:evenVBand="0" w:oddHBand="1" w:evenHBand="0" w:firstRowFirstColumn="0" w:firstRowLastColumn="0" w:lastRowFirstColumn="0" w:lastRowLastColumn="0"/>
            </w:pPr>
            <w:r w:rsidRPr="000D1BAF">
              <w:t xml:space="preserve">P2 # </w:t>
            </w:r>
          </w:p>
        </w:tc>
      </w:tr>
      <w:tr w:rsidR="00E44E69" w:rsidRPr="000D1BAF" w14:paraId="27819796" w14:textId="77777777" w:rsidTr="00463C40">
        <w:tc>
          <w:tcPr>
            <w:cnfStyle w:val="001000000000" w:firstRow="0" w:lastRow="0" w:firstColumn="1" w:lastColumn="0" w:oddVBand="0" w:evenVBand="0" w:oddHBand="0" w:evenHBand="0" w:firstRowFirstColumn="0" w:firstRowLastColumn="0" w:lastRowFirstColumn="0" w:lastRowLastColumn="0"/>
            <w:tcW w:w="2790" w:type="dxa"/>
            <w:vAlign w:val="center"/>
          </w:tcPr>
          <w:p w14:paraId="2F77971A" w14:textId="77777777" w:rsidR="00E44E69" w:rsidRPr="000D1BAF" w:rsidRDefault="00E44E69" w:rsidP="00463C40">
            <w:pPr>
              <w:jc w:val="right"/>
            </w:pPr>
            <w:r w:rsidRPr="000D1BAF">
              <w:t>Project Manager (PM):</w:t>
            </w:r>
          </w:p>
        </w:tc>
        <w:tc>
          <w:tcPr>
            <w:tcW w:w="6560" w:type="dxa"/>
            <w:vAlign w:val="center"/>
          </w:tcPr>
          <w:p w14:paraId="19EC8575" w14:textId="77777777" w:rsidR="00E44E69" w:rsidRPr="000D1BAF" w:rsidRDefault="00E44E69" w:rsidP="00463C40">
            <w:pPr>
              <w:cnfStyle w:val="000000000000" w:firstRow="0" w:lastRow="0" w:firstColumn="0" w:lastColumn="0" w:oddVBand="0" w:evenVBand="0" w:oddHBand="0" w:evenHBand="0" w:firstRowFirstColumn="0" w:firstRowLastColumn="0" w:lastRowFirstColumn="0" w:lastRowLastColumn="0"/>
            </w:pPr>
            <w:r w:rsidRPr="000D1BAF">
              <w:t>Erin Kovalchuk (CENWP-PMF)</w:t>
            </w:r>
          </w:p>
          <w:p w14:paraId="21C89825" w14:textId="77777777" w:rsidR="00E44E69" w:rsidRPr="000D1BAF" w:rsidRDefault="00E44E69" w:rsidP="00463C40">
            <w:pPr>
              <w:cnfStyle w:val="000000000000" w:firstRow="0" w:lastRow="0" w:firstColumn="0" w:lastColumn="0" w:oddVBand="0" w:evenVBand="0" w:oddHBand="0" w:evenHBand="0" w:firstRowFirstColumn="0" w:firstRowLastColumn="0" w:lastRowFirstColumn="0" w:lastRowLastColumn="0"/>
              <w:rPr>
                <w:i/>
                <w:iCs/>
              </w:rPr>
            </w:pPr>
            <w:r w:rsidRPr="000D1BAF">
              <w:rPr>
                <w:i/>
                <w:iCs/>
              </w:rPr>
              <w:t>Erin.H.Kkovalchuk@usace.army.mil</w:t>
            </w:r>
          </w:p>
        </w:tc>
      </w:tr>
      <w:tr w:rsidR="00E44E69" w:rsidRPr="000D1BAF" w14:paraId="1CADBE70" w14:textId="77777777" w:rsidTr="00463C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31A12EA8" w14:textId="77777777" w:rsidR="00E44E69" w:rsidRPr="000D1BAF" w:rsidRDefault="00E44E69" w:rsidP="00463C40">
            <w:pPr>
              <w:jc w:val="right"/>
            </w:pPr>
            <w:r w:rsidRPr="000D1BAF">
              <w:t>Technical Lead (TL):</w:t>
            </w:r>
          </w:p>
        </w:tc>
        <w:tc>
          <w:tcPr>
            <w:tcW w:w="6560" w:type="dxa"/>
            <w:vAlign w:val="center"/>
          </w:tcPr>
          <w:p w14:paraId="0F87C2B8" w14:textId="77777777" w:rsidR="00E44E69" w:rsidRPr="000D1BAF" w:rsidRDefault="00E44E69" w:rsidP="00463C40">
            <w:pPr>
              <w:cnfStyle w:val="000000100000" w:firstRow="0" w:lastRow="0" w:firstColumn="0" w:lastColumn="0" w:oddVBand="0" w:evenVBand="0" w:oddHBand="1" w:evenHBand="0" w:firstRowFirstColumn="0" w:firstRowLastColumn="0" w:lastRowFirstColumn="0" w:lastRowLastColumn="0"/>
            </w:pPr>
            <w:r w:rsidRPr="000D1BAF">
              <w:t>Mehdi Roshani (CENWP-ENC)</w:t>
            </w:r>
          </w:p>
          <w:p w14:paraId="6645BE98" w14:textId="77777777" w:rsidR="00E44E69" w:rsidRPr="000D1BAF" w:rsidRDefault="00E44E69" w:rsidP="00463C40">
            <w:pPr>
              <w:cnfStyle w:val="000000100000" w:firstRow="0" w:lastRow="0" w:firstColumn="0" w:lastColumn="0" w:oddVBand="0" w:evenVBand="0" w:oddHBand="1" w:evenHBand="0" w:firstRowFirstColumn="0" w:firstRowLastColumn="0" w:lastRowFirstColumn="0" w:lastRowLastColumn="0"/>
              <w:rPr>
                <w:i/>
                <w:iCs/>
              </w:rPr>
            </w:pPr>
            <w:r w:rsidRPr="000D1BAF">
              <w:rPr>
                <w:i/>
                <w:iCs/>
              </w:rPr>
              <w:t>Mehdi.Roshani@usace.army.mil</w:t>
            </w:r>
          </w:p>
        </w:tc>
      </w:tr>
      <w:tr w:rsidR="00E44E69" w:rsidRPr="000D1BAF" w14:paraId="4DB73612" w14:textId="77777777" w:rsidTr="00463C40">
        <w:tc>
          <w:tcPr>
            <w:cnfStyle w:val="001000000000" w:firstRow="0" w:lastRow="0" w:firstColumn="1" w:lastColumn="0" w:oddVBand="0" w:evenVBand="0" w:oddHBand="0" w:evenHBand="0" w:firstRowFirstColumn="0" w:firstRowLastColumn="0" w:lastRowFirstColumn="0" w:lastRowLastColumn="0"/>
            <w:tcW w:w="2790" w:type="dxa"/>
            <w:vAlign w:val="center"/>
          </w:tcPr>
          <w:p w14:paraId="506F93C5" w14:textId="77777777" w:rsidR="00E44E69" w:rsidRPr="000D1BAF" w:rsidRDefault="00E44E69" w:rsidP="00463C40">
            <w:pPr>
              <w:jc w:val="right"/>
            </w:pPr>
            <w:r w:rsidRPr="000D1BAF">
              <w:t>FFDRWG Coordination (FC):</w:t>
            </w:r>
          </w:p>
        </w:tc>
        <w:tc>
          <w:tcPr>
            <w:tcW w:w="6560" w:type="dxa"/>
            <w:vAlign w:val="center"/>
          </w:tcPr>
          <w:p w14:paraId="6384D889" w14:textId="77777777" w:rsidR="00E44E69" w:rsidRDefault="00E44E69" w:rsidP="00463C40">
            <w:pPr>
              <w:cnfStyle w:val="000000000000" w:firstRow="0" w:lastRow="0" w:firstColumn="0" w:lastColumn="0" w:oddVBand="0" w:evenVBand="0" w:oddHBand="0" w:evenHBand="0" w:firstRowFirstColumn="0" w:firstRowLastColumn="0" w:lastRowFirstColumn="0" w:lastRowLastColumn="0"/>
            </w:pPr>
            <w:r>
              <w:t>Jon Rerecich (CENWP-PME)</w:t>
            </w:r>
          </w:p>
          <w:p w14:paraId="7A73F627" w14:textId="77777777" w:rsidR="00E44E69" w:rsidRPr="00C66683" w:rsidRDefault="00E44E69" w:rsidP="00463C40">
            <w:pPr>
              <w:cnfStyle w:val="000000000000" w:firstRow="0" w:lastRow="0" w:firstColumn="0" w:lastColumn="0" w:oddVBand="0" w:evenVBand="0" w:oddHBand="0" w:evenHBand="0" w:firstRowFirstColumn="0" w:firstRowLastColumn="0" w:lastRowFirstColumn="0" w:lastRowLastColumn="0"/>
              <w:rPr>
                <w:i/>
                <w:iCs/>
              </w:rPr>
            </w:pPr>
            <w:r w:rsidRPr="00C66683">
              <w:rPr>
                <w:i/>
                <w:iCs/>
              </w:rPr>
              <w:t>Jonathan.G.Rerecich@usace.army.mil</w:t>
            </w:r>
          </w:p>
        </w:tc>
      </w:tr>
    </w:tbl>
    <w:p w14:paraId="08A22CC8" w14:textId="77777777" w:rsidR="00E44E69" w:rsidRPr="000D1BAF" w:rsidRDefault="00E44E69" w:rsidP="00E44E69">
      <w:pPr>
        <w:pStyle w:val="Heading2"/>
      </w:pPr>
      <w:r w:rsidRPr="000D1BAF">
        <w:t>Project Description</w:t>
      </w:r>
    </w:p>
    <w:p w14:paraId="509C98C5" w14:textId="77777777" w:rsidR="00E44E69" w:rsidRPr="000D1BAF" w:rsidRDefault="00E44E69" w:rsidP="00E44E69">
      <w:pPr>
        <w:rPr>
          <w:rFonts w:cs="Arial"/>
        </w:rPr>
      </w:pPr>
      <w:r w:rsidRPr="000D1BAF">
        <w:t>This project is to evaluate alternatives to remove debris from The Dalles Dam Auxiliary Water Supply (AWS) trash rack. Debris build-up on the rack currently causes high head differential across the rack.</w:t>
      </w:r>
      <w:r w:rsidRPr="00E05D7B">
        <w:rPr>
          <w:rFonts w:cs="Arial"/>
        </w:rPr>
        <w:t xml:space="preserve"> Fish Unit Rehab requires the AWS backup system to operate during the rehab to provide adequate flow for fish attraction. Fish Unit Rehab duration is one year per unit for a total of two years.</w:t>
      </w:r>
      <w:r>
        <w:rPr>
          <w:rFonts w:cs="Arial"/>
        </w:rPr>
        <w:t xml:space="preserve"> Long term use of the backup AWS system will be part of the alternatives evaluation. </w:t>
      </w:r>
    </w:p>
    <w:p w14:paraId="229DAC8A" w14:textId="77777777" w:rsidR="00E44E69" w:rsidRDefault="00E44E69" w:rsidP="00E44E69">
      <w:pPr>
        <w:pStyle w:val="Heading2"/>
      </w:pPr>
      <w:r w:rsidRPr="000D1BAF">
        <w:t>Project Schedule</w:t>
      </w:r>
    </w:p>
    <w:tbl>
      <w:tblPr>
        <w:tblW w:w="7368" w:type="dxa"/>
        <w:tblLook w:val="04A0" w:firstRow="1" w:lastRow="0" w:firstColumn="1" w:lastColumn="0" w:noHBand="0" w:noVBand="1"/>
      </w:tblPr>
      <w:tblGrid>
        <w:gridCol w:w="4225"/>
        <w:gridCol w:w="1620"/>
        <w:gridCol w:w="1523"/>
      </w:tblGrid>
      <w:tr w:rsidR="00E44E69" w:rsidRPr="00093F8D" w14:paraId="791500A8" w14:textId="77777777" w:rsidTr="008C2B02">
        <w:trPr>
          <w:trHeight w:val="315"/>
        </w:trPr>
        <w:tc>
          <w:tcPr>
            <w:tcW w:w="4225" w:type="dxa"/>
            <w:tcBorders>
              <w:top w:val="single" w:sz="4" w:space="0" w:color="auto"/>
              <w:left w:val="single" w:sz="4" w:space="0" w:color="auto"/>
              <w:bottom w:val="double" w:sz="6" w:space="0" w:color="auto"/>
              <w:right w:val="nil"/>
            </w:tcBorders>
            <w:shd w:val="clear" w:color="000000" w:fill="D9D9D9"/>
            <w:noWrap/>
            <w:vAlign w:val="bottom"/>
            <w:hideMark/>
          </w:tcPr>
          <w:p w14:paraId="15F0DDFC" w14:textId="77777777" w:rsidR="00E44E69" w:rsidRPr="00695492" w:rsidRDefault="00E44E69" w:rsidP="00463C40">
            <w:pPr>
              <w:spacing w:line="240" w:lineRule="auto"/>
              <w:jc w:val="center"/>
              <w:rPr>
                <w:rFonts w:eastAsia="Times New Roman" w:cs="Calibri"/>
                <w:b/>
                <w:bCs/>
                <w:color w:val="000000"/>
                <w:sz w:val="24"/>
                <w:szCs w:val="24"/>
              </w:rPr>
            </w:pPr>
            <w:r w:rsidRPr="00695492">
              <w:rPr>
                <w:rFonts w:eastAsia="Times New Roman" w:cs="Calibri"/>
                <w:b/>
                <w:bCs/>
                <w:color w:val="000000"/>
                <w:sz w:val="24"/>
                <w:szCs w:val="24"/>
              </w:rPr>
              <w:t>Milestone</w:t>
            </w:r>
          </w:p>
        </w:tc>
        <w:tc>
          <w:tcPr>
            <w:tcW w:w="1620" w:type="dxa"/>
            <w:tcBorders>
              <w:top w:val="single" w:sz="4" w:space="0" w:color="auto"/>
              <w:left w:val="single" w:sz="4" w:space="0" w:color="auto"/>
              <w:bottom w:val="double" w:sz="6" w:space="0" w:color="auto"/>
              <w:right w:val="single" w:sz="4" w:space="0" w:color="auto"/>
            </w:tcBorders>
            <w:shd w:val="clear" w:color="000000" w:fill="D9D9D9"/>
            <w:noWrap/>
            <w:vAlign w:val="bottom"/>
            <w:hideMark/>
          </w:tcPr>
          <w:p w14:paraId="5480DAB2" w14:textId="77777777" w:rsidR="00E44E69" w:rsidRPr="00695492" w:rsidRDefault="00E44E69" w:rsidP="00463C40">
            <w:pPr>
              <w:spacing w:line="240" w:lineRule="auto"/>
              <w:jc w:val="center"/>
              <w:rPr>
                <w:rFonts w:eastAsia="Times New Roman" w:cs="Calibri"/>
                <w:b/>
                <w:bCs/>
                <w:color w:val="000000"/>
                <w:sz w:val="24"/>
                <w:szCs w:val="24"/>
              </w:rPr>
            </w:pPr>
            <w:r w:rsidRPr="00695492">
              <w:rPr>
                <w:rFonts w:eastAsia="Times New Roman" w:cs="Calibri"/>
                <w:b/>
                <w:bCs/>
                <w:color w:val="000000"/>
                <w:sz w:val="24"/>
                <w:szCs w:val="24"/>
              </w:rPr>
              <w:t xml:space="preserve">Start </w:t>
            </w:r>
          </w:p>
        </w:tc>
        <w:tc>
          <w:tcPr>
            <w:tcW w:w="1523" w:type="dxa"/>
            <w:tcBorders>
              <w:top w:val="single" w:sz="4" w:space="0" w:color="auto"/>
              <w:left w:val="nil"/>
              <w:bottom w:val="double" w:sz="6" w:space="0" w:color="auto"/>
              <w:right w:val="single" w:sz="4" w:space="0" w:color="auto"/>
            </w:tcBorders>
            <w:shd w:val="clear" w:color="000000" w:fill="D9D9D9"/>
            <w:noWrap/>
            <w:vAlign w:val="bottom"/>
            <w:hideMark/>
          </w:tcPr>
          <w:p w14:paraId="6E52C9CF" w14:textId="77777777" w:rsidR="00E44E69" w:rsidRPr="00695492" w:rsidRDefault="00E44E69" w:rsidP="00463C40">
            <w:pPr>
              <w:spacing w:line="240" w:lineRule="auto"/>
              <w:jc w:val="center"/>
              <w:rPr>
                <w:rFonts w:eastAsia="Times New Roman" w:cs="Calibri"/>
                <w:b/>
                <w:bCs/>
                <w:color w:val="000000"/>
                <w:sz w:val="24"/>
                <w:szCs w:val="24"/>
              </w:rPr>
            </w:pPr>
            <w:r w:rsidRPr="00695492">
              <w:rPr>
                <w:rFonts w:eastAsia="Times New Roman" w:cs="Calibri"/>
                <w:b/>
                <w:bCs/>
                <w:color w:val="000000"/>
                <w:sz w:val="24"/>
                <w:szCs w:val="24"/>
              </w:rPr>
              <w:t>End</w:t>
            </w:r>
          </w:p>
        </w:tc>
      </w:tr>
      <w:tr w:rsidR="00E44E69" w:rsidRPr="00CC23C6" w14:paraId="2DF699EA"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35C733FA" w14:textId="3306F936"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 xml:space="preserve">Criteria and Constraint Report </w:t>
            </w:r>
            <w:r w:rsidR="008C2B02">
              <w:rPr>
                <w:rFonts w:eastAsia="Times New Roman" w:cs="Calibri"/>
                <w:b/>
                <w:bCs/>
                <w:color w:val="000000"/>
                <w:sz w:val="24"/>
                <w:szCs w:val="24"/>
              </w:rPr>
              <w:t>(30%)</w:t>
            </w:r>
          </w:p>
        </w:tc>
        <w:tc>
          <w:tcPr>
            <w:tcW w:w="1620" w:type="dxa"/>
            <w:tcBorders>
              <w:top w:val="nil"/>
              <w:left w:val="nil"/>
              <w:bottom w:val="single" w:sz="4" w:space="0" w:color="auto"/>
              <w:right w:val="single" w:sz="4" w:space="0" w:color="auto"/>
            </w:tcBorders>
            <w:shd w:val="clear" w:color="auto" w:fill="auto"/>
            <w:noWrap/>
            <w:vAlign w:val="bottom"/>
          </w:tcPr>
          <w:p w14:paraId="3621DCE8" w14:textId="77777777" w:rsidR="00E44E69" w:rsidRPr="00695492" w:rsidRDefault="00E44E69" w:rsidP="00463C40">
            <w:pPr>
              <w:spacing w:line="240" w:lineRule="auto"/>
              <w:jc w:val="center"/>
              <w:rPr>
                <w:rFonts w:eastAsia="Times New Roman" w:cs="Calibri"/>
                <w:color w:val="000000"/>
                <w:sz w:val="24"/>
                <w:szCs w:val="24"/>
              </w:rPr>
            </w:pPr>
            <w:r w:rsidRPr="00695492">
              <w:rPr>
                <w:rFonts w:eastAsia="Times New Roman" w:cs="Calibri"/>
                <w:color w:val="000000"/>
                <w:sz w:val="24"/>
                <w:szCs w:val="24"/>
              </w:rPr>
              <w:t>4/19/2021</w:t>
            </w:r>
          </w:p>
        </w:tc>
        <w:tc>
          <w:tcPr>
            <w:tcW w:w="1523" w:type="dxa"/>
            <w:tcBorders>
              <w:top w:val="nil"/>
              <w:left w:val="nil"/>
              <w:bottom w:val="single" w:sz="4" w:space="0" w:color="auto"/>
              <w:right w:val="single" w:sz="4" w:space="0" w:color="auto"/>
            </w:tcBorders>
            <w:shd w:val="clear" w:color="auto" w:fill="auto"/>
            <w:noWrap/>
            <w:vAlign w:val="bottom"/>
          </w:tcPr>
          <w:p w14:paraId="4C247703" w14:textId="77777777"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8</w:t>
            </w:r>
            <w:r w:rsidRPr="00695492">
              <w:rPr>
                <w:rFonts w:eastAsia="Times New Roman" w:cs="Calibri"/>
                <w:color w:val="000000"/>
                <w:sz w:val="24"/>
                <w:szCs w:val="24"/>
              </w:rPr>
              <w:t>/</w:t>
            </w:r>
            <w:r>
              <w:rPr>
                <w:rFonts w:eastAsia="Times New Roman" w:cs="Calibri"/>
                <w:color w:val="000000"/>
                <w:sz w:val="24"/>
                <w:szCs w:val="24"/>
              </w:rPr>
              <w:t>6</w:t>
            </w:r>
            <w:r w:rsidRPr="00695492">
              <w:rPr>
                <w:rFonts w:eastAsia="Times New Roman" w:cs="Calibri"/>
                <w:color w:val="000000"/>
                <w:sz w:val="24"/>
                <w:szCs w:val="24"/>
              </w:rPr>
              <w:t>/2021</w:t>
            </w:r>
          </w:p>
        </w:tc>
      </w:tr>
      <w:tr w:rsidR="00E44E69" w:rsidRPr="00CC23C6" w14:paraId="52D3F290"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687B6818" w14:textId="77777777" w:rsidR="00E44E69" w:rsidRPr="00273200" w:rsidRDefault="00E44E69" w:rsidP="00463C40">
            <w:pPr>
              <w:spacing w:line="240" w:lineRule="auto"/>
              <w:rPr>
                <w:rFonts w:eastAsia="Times New Roman" w:cs="Calibri"/>
                <w:b/>
                <w:bCs/>
                <w:sz w:val="24"/>
                <w:szCs w:val="24"/>
              </w:rPr>
            </w:pPr>
            <w:r w:rsidRPr="00273200">
              <w:rPr>
                <w:rFonts w:eastAsia="Times New Roman" w:cs="Calibri"/>
                <w:b/>
                <w:bCs/>
                <w:sz w:val="24"/>
                <w:szCs w:val="24"/>
              </w:rPr>
              <w:t>Value Management</w:t>
            </w:r>
          </w:p>
        </w:tc>
        <w:tc>
          <w:tcPr>
            <w:tcW w:w="1620" w:type="dxa"/>
            <w:tcBorders>
              <w:top w:val="nil"/>
              <w:left w:val="nil"/>
              <w:bottom w:val="single" w:sz="4" w:space="0" w:color="auto"/>
              <w:right w:val="single" w:sz="4" w:space="0" w:color="auto"/>
            </w:tcBorders>
            <w:shd w:val="clear" w:color="auto" w:fill="auto"/>
            <w:noWrap/>
            <w:vAlign w:val="bottom"/>
          </w:tcPr>
          <w:p w14:paraId="61554280" w14:textId="77777777" w:rsidR="00E44E69" w:rsidRPr="00273200" w:rsidRDefault="00E44E69" w:rsidP="00463C40">
            <w:pPr>
              <w:spacing w:line="240" w:lineRule="auto"/>
              <w:jc w:val="center"/>
              <w:rPr>
                <w:rFonts w:eastAsia="Times New Roman" w:cs="Calibri"/>
                <w:sz w:val="24"/>
                <w:szCs w:val="24"/>
              </w:rPr>
            </w:pPr>
            <w:r w:rsidRPr="00273200">
              <w:rPr>
                <w:rFonts w:eastAsia="Times New Roman" w:cs="Calibri"/>
                <w:sz w:val="24"/>
                <w:szCs w:val="24"/>
              </w:rPr>
              <w:t>8/9/2021</w:t>
            </w:r>
          </w:p>
        </w:tc>
        <w:tc>
          <w:tcPr>
            <w:tcW w:w="1523" w:type="dxa"/>
            <w:tcBorders>
              <w:top w:val="nil"/>
              <w:left w:val="nil"/>
              <w:bottom w:val="single" w:sz="4" w:space="0" w:color="auto"/>
              <w:right w:val="single" w:sz="4" w:space="0" w:color="auto"/>
            </w:tcBorders>
            <w:shd w:val="clear" w:color="auto" w:fill="auto"/>
            <w:noWrap/>
            <w:vAlign w:val="bottom"/>
          </w:tcPr>
          <w:p w14:paraId="1EE503EA" w14:textId="77777777" w:rsidR="00E44E69" w:rsidRPr="00273200" w:rsidRDefault="00E44E69" w:rsidP="00463C40">
            <w:pPr>
              <w:spacing w:line="240" w:lineRule="auto"/>
              <w:jc w:val="center"/>
              <w:rPr>
                <w:rFonts w:eastAsia="Times New Roman" w:cs="Calibri"/>
                <w:sz w:val="24"/>
                <w:szCs w:val="24"/>
              </w:rPr>
            </w:pPr>
            <w:r w:rsidRPr="00273200">
              <w:rPr>
                <w:rFonts w:eastAsia="Times New Roman" w:cs="Calibri"/>
                <w:sz w:val="24"/>
                <w:szCs w:val="24"/>
              </w:rPr>
              <w:t>8/20/2021</w:t>
            </w:r>
          </w:p>
        </w:tc>
      </w:tr>
      <w:tr w:rsidR="00E44E69" w:rsidRPr="00CC23C6" w14:paraId="439C8095"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280D4DE3" w14:textId="3B42093D"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Alternative Evaluation Report</w:t>
            </w:r>
            <w:r w:rsidR="008C2B02">
              <w:rPr>
                <w:rFonts w:eastAsia="Times New Roman" w:cs="Calibri"/>
                <w:b/>
                <w:bCs/>
                <w:color w:val="000000"/>
                <w:sz w:val="24"/>
                <w:szCs w:val="24"/>
              </w:rPr>
              <w:t xml:space="preserve"> (60%)</w:t>
            </w:r>
          </w:p>
        </w:tc>
        <w:tc>
          <w:tcPr>
            <w:tcW w:w="1620" w:type="dxa"/>
            <w:tcBorders>
              <w:top w:val="nil"/>
              <w:left w:val="nil"/>
              <w:bottom w:val="single" w:sz="4" w:space="0" w:color="auto"/>
              <w:right w:val="single" w:sz="4" w:space="0" w:color="auto"/>
            </w:tcBorders>
            <w:shd w:val="clear" w:color="auto" w:fill="auto"/>
            <w:noWrap/>
            <w:vAlign w:val="bottom"/>
            <w:hideMark/>
          </w:tcPr>
          <w:p w14:paraId="2171D38F" w14:textId="77777777"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8</w:t>
            </w:r>
            <w:r w:rsidRPr="00695492">
              <w:rPr>
                <w:rFonts w:eastAsia="Times New Roman" w:cs="Calibri"/>
                <w:color w:val="000000"/>
                <w:sz w:val="24"/>
                <w:szCs w:val="24"/>
              </w:rPr>
              <w:t>/</w:t>
            </w:r>
            <w:r>
              <w:rPr>
                <w:rFonts w:eastAsia="Times New Roman" w:cs="Calibri"/>
                <w:color w:val="000000"/>
                <w:sz w:val="24"/>
                <w:szCs w:val="24"/>
              </w:rPr>
              <w:t>23</w:t>
            </w:r>
            <w:r w:rsidRPr="00695492">
              <w:rPr>
                <w:rFonts w:eastAsia="Times New Roman" w:cs="Calibri"/>
                <w:color w:val="000000"/>
                <w:sz w:val="24"/>
                <w:szCs w:val="24"/>
              </w:rPr>
              <w:t>/2021</w:t>
            </w:r>
          </w:p>
        </w:tc>
        <w:tc>
          <w:tcPr>
            <w:tcW w:w="1523" w:type="dxa"/>
            <w:tcBorders>
              <w:top w:val="nil"/>
              <w:left w:val="nil"/>
              <w:bottom w:val="single" w:sz="4" w:space="0" w:color="auto"/>
              <w:right w:val="single" w:sz="4" w:space="0" w:color="auto"/>
            </w:tcBorders>
            <w:shd w:val="clear" w:color="auto" w:fill="auto"/>
            <w:noWrap/>
            <w:vAlign w:val="bottom"/>
            <w:hideMark/>
          </w:tcPr>
          <w:p w14:paraId="26CDE37A" w14:textId="2061E0DA"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1/27/2023</w:t>
            </w:r>
          </w:p>
        </w:tc>
      </w:tr>
      <w:tr w:rsidR="00E44E69" w:rsidRPr="00CC23C6" w14:paraId="6858E723"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hideMark/>
          </w:tcPr>
          <w:p w14:paraId="65FDB5FC" w14:textId="0CC8F837"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Draft Final Report</w:t>
            </w:r>
            <w:r w:rsidR="008C2B02">
              <w:rPr>
                <w:rFonts w:eastAsia="Times New Roman" w:cs="Calibri"/>
                <w:b/>
                <w:bCs/>
                <w:color w:val="000000"/>
                <w:sz w:val="24"/>
                <w:szCs w:val="24"/>
              </w:rPr>
              <w:t xml:space="preserve"> (90%)</w:t>
            </w:r>
          </w:p>
        </w:tc>
        <w:tc>
          <w:tcPr>
            <w:tcW w:w="1620" w:type="dxa"/>
            <w:tcBorders>
              <w:top w:val="nil"/>
              <w:left w:val="nil"/>
              <w:bottom w:val="single" w:sz="4" w:space="0" w:color="auto"/>
              <w:right w:val="single" w:sz="4" w:space="0" w:color="auto"/>
            </w:tcBorders>
            <w:shd w:val="clear" w:color="auto" w:fill="auto"/>
            <w:noWrap/>
            <w:vAlign w:val="bottom"/>
            <w:hideMark/>
          </w:tcPr>
          <w:p w14:paraId="513B66ED" w14:textId="25E5F007"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1/30/2023</w:t>
            </w:r>
          </w:p>
        </w:tc>
        <w:tc>
          <w:tcPr>
            <w:tcW w:w="1523" w:type="dxa"/>
            <w:tcBorders>
              <w:top w:val="nil"/>
              <w:left w:val="nil"/>
              <w:bottom w:val="single" w:sz="4" w:space="0" w:color="auto"/>
              <w:right w:val="single" w:sz="4" w:space="0" w:color="auto"/>
            </w:tcBorders>
            <w:shd w:val="clear" w:color="auto" w:fill="auto"/>
            <w:noWrap/>
            <w:vAlign w:val="bottom"/>
            <w:hideMark/>
          </w:tcPr>
          <w:p w14:paraId="6EE87EE4" w14:textId="3DB844E2"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7/14/2023</w:t>
            </w:r>
          </w:p>
        </w:tc>
      </w:tr>
      <w:tr w:rsidR="00E44E69" w:rsidRPr="00CC23C6" w14:paraId="174891BA"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35A822BA" w14:textId="77777777"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ATR</w:t>
            </w:r>
          </w:p>
        </w:tc>
        <w:tc>
          <w:tcPr>
            <w:tcW w:w="1620" w:type="dxa"/>
            <w:tcBorders>
              <w:top w:val="nil"/>
              <w:left w:val="nil"/>
              <w:bottom w:val="single" w:sz="4" w:space="0" w:color="auto"/>
              <w:right w:val="single" w:sz="4" w:space="0" w:color="auto"/>
            </w:tcBorders>
            <w:shd w:val="clear" w:color="auto" w:fill="auto"/>
            <w:noWrap/>
            <w:vAlign w:val="bottom"/>
          </w:tcPr>
          <w:p w14:paraId="0E48FA76" w14:textId="51D5D213"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7/7/2023</w:t>
            </w:r>
          </w:p>
        </w:tc>
        <w:tc>
          <w:tcPr>
            <w:tcW w:w="1523" w:type="dxa"/>
            <w:tcBorders>
              <w:top w:val="nil"/>
              <w:left w:val="nil"/>
              <w:bottom w:val="single" w:sz="4" w:space="0" w:color="auto"/>
              <w:right w:val="single" w:sz="4" w:space="0" w:color="auto"/>
            </w:tcBorders>
            <w:shd w:val="clear" w:color="auto" w:fill="auto"/>
            <w:noWrap/>
            <w:vAlign w:val="bottom"/>
          </w:tcPr>
          <w:p w14:paraId="20BD3FE2" w14:textId="4C2AD749"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7/21/2023</w:t>
            </w:r>
          </w:p>
        </w:tc>
      </w:tr>
      <w:tr w:rsidR="00E44E69" w:rsidRPr="00CC23C6" w14:paraId="184A4A11"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560B5121" w14:textId="77777777"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Final Report</w:t>
            </w:r>
          </w:p>
        </w:tc>
        <w:tc>
          <w:tcPr>
            <w:tcW w:w="1620" w:type="dxa"/>
            <w:tcBorders>
              <w:top w:val="nil"/>
              <w:left w:val="nil"/>
              <w:bottom w:val="single" w:sz="4" w:space="0" w:color="auto"/>
              <w:right w:val="single" w:sz="4" w:space="0" w:color="auto"/>
            </w:tcBorders>
            <w:shd w:val="clear" w:color="auto" w:fill="auto"/>
            <w:noWrap/>
            <w:vAlign w:val="bottom"/>
          </w:tcPr>
          <w:p w14:paraId="0B34408C" w14:textId="2FD0B6F6"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7/17/2023</w:t>
            </w:r>
          </w:p>
        </w:tc>
        <w:tc>
          <w:tcPr>
            <w:tcW w:w="1523" w:type="dxa"/>
            <w:tcBorders>
              <w:top w:val="nil"/>
              <w:left w:val="nil"/>
              <w:bottom w:val="single" w:sz="4" w:space="0" w:color="auto"/>
              <w:right w:val="single" w:sz="4" w:space="0" w:color="auto"/>
            </w:tcBorders>
            <w:shd w:val="clear" w:color="auto" w:fill="auto"/>
            <w:noWrap/>
            <w:vAlign w:val="bottom"/>
          </w:tcPr>
          <w:p w14:paraId="6E9D015D" w14:textId="673AA215"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10/23/2023</w:t>
            </w:r>
          </w:p>
        </w:tc>
      </w:tr>
      <w:tr w:rsidR="00E44E69" w:rsidRPr="00CC23C6" w14:paraId="2D9BE49A" w14:textId="77777777" w:rsidTr="008C2B02">
        <w:trPr>
          <w:trHeight w:val="300"/>
        </w:trPr>
        <w:tc>
          <w:tcPr>
            <w:tcW w:w="4225" w:type="dxa"/>
            <w:tcBorders>
              <w:top w:val="nil"/>
              <w:left w:val="single" w:sz="4" w:space="0" w:color="auto"/>
              <w:bottom w:val="single" w:sz="4" w:space="0" w:color="auto"/>
              <w:right w:val="single" w:sz="4" w:space="0" w:color="auto"/>
            </w:tcBorders>
            <w:shd w:val="clear" w:color="auto" w:fill="auto"/>
            <w:noWrap/>
            <w:vAlign w:val="bottom"/>
          </w:tcPr>
          <w:p w14:paraId="75083C9F" w14:textId="77777777" w:rsidR="00E44E69" w:rsidRPr="00695492" w:rsidRDefault="00E44E69" w:rsidP="00463C40">
            <w:pPr>
              <w:spacing w:line="240" w:lineRule="auto"/>
              <w:rPr>
                <w:rFonts w:eastAsia="Times New Roman" w:cs="Calibri"/>
                <w:b/>
                <w:bCs/>
                <w:color w:val="000000"/>
                <w:sz w:val="24"/>
                <w:szCs w:val="24"/>
              </w:rPr>
            </w:pPr>
            <w:r w:rsidRPr="00695492">
              <w:rPr>
                <w:rFonts w:eastAsia="Times New Roman" w:cs="Calibri"/>
                <w:b/>
                <w:bCs/>
                <w:color w:val="000000"/>
                <w:sz w:val="24"/>
                <w:szCs w:val="24"/>
              </w:rPr>
              <w:t>Closeout</w:t>
            </w:r>
          </w:p>
        </w:tc>
        <w:tc>
          <w:tcPr>
            <w:tcW w:w="1620" w:type="dxa"/>
            <w:tcBorders>
              <w:top w:val="nil"/>
              <w:left w:val="nil"/>
              <w:bottom w:val="single" w:sz="4" w:space="0" w:color="auto"/>
              <w:right w:val="single" w:sz="4" w:space="0" w:color="auto"/>
            </w:tcBorders>
            <w:shd w:val="clear" w:color="auto" w:fill="auto"/>
            <w:noWrap/>
            <w:vAlign w:val="bottom"/>
          </w:tcPr>
          <w:p w14:paraId="580AA6C8" w14:textId="3DE4107E"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10/</w:t>
            </w:r>
            <w:r w:rsidR="00EF1631">
              <w:rPr>
                <w:rFonts w:eastAsia="Times New Roman" w:cs="Calibri"/>
                <w:color w:val="000000"/>
                <w:sz w:val="24"/>
                <w:szCs w:val="24"/>
              </w:rPr>
              <w:t>24</w:t>
            </w:r>
            <w:r>
              <w:rPr>
                <w:rFonts w:eastAsia="Times New Roman" w:cs="Calibri"/>
                <w:color w:val="000000"/>
                <w:sz w:val="24"/>
                <w:szCs w:val="24"/>
              </w:rPr>
              <w:t>/2023</w:t>
            </w:r>
          </w:p>
        </w:tc>
        <w:tc>
          <w:tcPr>
            <w:tcW w:w="1523" w:type="dxa"/>
            <w:tcBorders>
              <w:top w:val="nil"/>
              <w:left w:val="nil"/>
              <w:bottom w:val="single" w:sz="4" w:space="0" w:color="auto"/>
              <w:right w:val="single" w:sz="4" w:space="0" w:color="auto"/>
            </w:tcBorders>
            <w:shd w:val="clear" w:color="auto" w:fill="auto"/>
            <w:noWrap/>
            <w:vAlign w:val="bottom"/>
          </w:tcPr>
          <w:p w14:paraId="2BAD2CC9" w14:textId="02F5CED0" w:rsidR="00E44E69" w:rsidRPr="00695492" w:rsidRDefault="00E44E69" w:rsidP="00463C40">
            <w:pPr>
              <w:spacing w:line="240" w:lineRule="auto"/>
              <w:jc w:val="center"/>
              <w:rPr>
                <w:rFonts w:eastAsia="Times New Roman" w:cs="Calibri"/>
                <w:color w:val="000000"/>
                <w:sz w:val="24"/>
                <w:szCs w:val="24"/>
              </w:rPr>
            </w:pPr>
            <w:r>
              <w:rPr>
                <w:rFonts w:eastAsia="Times New Roman" w:cs="Calibri"/>
                <w:color w:val="000000"/>
                <w:sz w:val="24"/>
                <w:szCs w:val="24"/>
              </w:rPr>
              <w:t>10/</w:t>
            </w:r>
            <w:r w:rsidR="00EF1631">
              <w:rPr>
                <w:rFonts w:eastAsia="Times New Roman" w:cs="Calibri"/>
                <w:color w:val="000000"/>
                <w:sz w:val="24"/>
                <w:szCs w:val="24"/>
              </w:rPr>
              <w:t>30</w:t>
            </w:r>
            <w:r>
              <w:rPr>
                <w:rFonts w:eastAsia="Times New Roman" w:cs="Calibri"/>
                <w:color w:val="000000"/>
                <w:sz w:val="24"/>
                <w:szCs w:val="24"/>
              </w:rPr>
              <w:t>/2023</w:t>
            </w:r>
          </w:p>
        </w:tc>
      </w:tr>
    </w:tbl>
    <w:p w14:paraId="509DA9A8" w14:textId="77777777" w:rsidR="00E44E69" w:rsidRPr="000D1BAF" w:rsidRDefault="00E44E69" w:rsidP="00E44E69"/>
    <w:p w14:paraId="4B827755" w14:textId="6CD60CB5" w:rsidR="00E44E69" w:rsidRDefault="00E44E69" w:rsidP="00E44E69">
      <w:pPr>
        <w:pStyle w:val="Heading2"/>
      </w:pPr>
      <w:r w:rsidRPr="000D1BAF">
        <w:t>Current Status</w:t>
      </w:r>
    </w:p>
    <w:p w14:paraId="3DA98F53" w14:textId="77777777" w:rsidR="00EB3E02" w:rsidRDefault="005E578F" w:rsidP="005E578F">
      <w:pPr>
        <w:pStyle w:val="ListParagraph"/>
        <w:numPr>
          <w:ilvl w:val="0"/>
          <w:numId w:val="3"/>
        </w:numPr>
      </w:pPr>
      <w:r>
        <w:t>Working toward 60% EDR.  The PDT has developed alternatives, evaluation criteria and scoring.</w:t>
      </w:r>
    </w:p>
    <w:p w14:paraId="1154B7E2" w14:textId="109EF855" w:rsidR="005E578F" w:rsidRPr="00EB3E02" w:rsidRDefault="005E578F" w:rsidP="005E578F">
      <w:pPr>
        <w:pStyle w:val="ListParagraph"/>
        <w:numPr>
          <w:ilvl w:val="0"/>
          <w:numId w:val="3"/>
        </w:numPr>
      </w:pPr>
      <w:bookmarkStart w:id="6" w:name="_Hlk112946722"/>
      <w:r w:rsidRPr="00EB3E02">
        <w:t>The 50% EDR and alternatives ranking matrix are available on the FFDRWG website:</w:t>
      </w:r>
      <w:r w:rsidRPr="006D1749">
        <w:t xml:space="preserve"> </w:t>
      </w:r>
      <w:hyperlink r:id="rId9" w:history="1">
        <w:r w:rsidRPr="00003F36">
          <w:rPr>
            <w:rStyle w:val="Hyperlink"/>
          </w:rPr>
          <w:t>http://pweb.crohms.org/tmt/documents/FPOM/2010/FFDRWG/2022%20FFDRWG/</w:t>
        </w:r>
      </w:hyperlink>
    </w:p>
    <w:bookmarkEnd w:id="6"/>
    <w:p w14:paraId="6B446411" w14:textId="2CEC30B4" w:rsidR="005E578F" w:rsidRPr="005E578F" w:rsidRDefault="006D1749" w:rsidP="006D1749">
      <w:pPr>
        <w:pStyle w:val="ListParagraph"/>
        <w:numPr>
          <w:ilvl w:val="0"/>
          <w:numId w:val="3"/>
        </w:numPr>
      </w:pPr>
      <w:r>
        <w:t xml:space="preserve">The PDT is planning to present the alternatives at the Oct. 6 FFDRWG for discussion.  </w:t>
      </w:r>
    </w:p>
    <w:p w14:paraId="08B5D037" w14:textId="77777777" w:rsidR="00E44E69" w:rsidRPr="000D1BAF" w:rsidRDefault="00E44E69" w:rsidP="00E44E69">
      <w:pPr>
        <w:pStyle w:val="Heading2"/>
      </w:pPr>
      <w:r w:rsidRPr="000D1BAF">
        <w:t>Topics for FFDRWG Review/Coordination</w:t>
      </w:r>
    </w:p>
    <w:p w14:paraId="33854AA1" w14:textId="501E8D5A" w:rsidR="006508AE" w:rsidRDefault="006508AE" w:rsidP="006508AE">
      <w:pPr>
        <w:pStyle w:val="ListParagraph"/>
        <w:numPr>
          <w:ilvl w:val="0"/>
          <w:numId w:val="3"/>
        </w:numPr>
      </w:pPr>
      <w:r>
        <w:t xml:space="preserve">Discussion of alternatives and other ideas to incorporate </w:t>
      </w:r>
      <w:r w:rsidR="008C2B02">
        <w:t xml:space="preserve">into the evaluation matrix </w:t>
      </w:r>
      <w:r>
        <w:t xml:space="preserve">for the 60% </w:t>
      </w:r>
      <w:r w:rsidRPr="000D1BAF">
        <w:t>Engineering Design Report (EDR)</w:t>
      </w:r>
      <w:r>
        <w:t xml:space="preserve"> milestone. </w:t>
      </w:r>
    </w:p>
    <w:p w14:paraId="6A53C414" w14:textId="0FCC90DE" w:rsidR="00E44E69" w:rsidRDefault="00E44E69" w:rsidP="006508AE">
      <w:pPr>
        <w:pStyle w:val="ListParagraph"/>
        <w:numPr>
          <w:ilvl w:val="0"/>
          <w:numId w:val="3"/>
        </w:numPr>
      </w:pPr>
      <w:r w:rsidRPr="000D1BAF">
        <w:t xml:space="preserve">PDT will </w:t>
      </w:r>
      <w:r w:rsidR="008C2B02">
        <w:t xml:space="preserve">send </w:t>
      </w:r>
      <w:r w:rsidRPr="000D1BAF">
        <w:t xml:space="preserve">the </w:t>
      </w:r>
      <w:r>
        <w:t xml:space="preserve">60% </w:t>
      </w:r>
      <w:r w:rsidR="006508AE">
        <w:t>EDR</w:t>
      </w:r>
      <w:r w:rsidR="008C2B02" w:rsidRPr="008C2B02">
        <w:t xml:space="preserve"> </w:t>
      </w:r>
      <w:r w:rsidR="008C2B02">
        <w:t xml:space="preserve">for </w:t>
      </w:r>
      <w:r w:rsidR="008C2B02" w:rsidRPr="000D1BAF">
        <w:t xml:space="preserve">FFDRWG </w:t>
      </w:r>
      <w:r w:rsidR="008C2B02">
        <w:t>review</w:t>
      </w:r>
      <w:r w:rsidR="006508AE">
        <w:t xml:space="preserve">. </w:t>
      </w:r>
    </w:p>
    <w:p w14:paraId="1B68522D" w14:textId="5F7175EE" w:rsidR="00E44E69" w:rsidRDefault="00E44E69" w:rsidP="00E44E69">
      <w:pPr>
        <w:pStyle w:val="Heading2"/>
      </w:pPr>
      <w:r>
        <w:t>Summary</w:t>
      </w:r>
    </w:p>
    <w:p w14:paraId="31A02049" w14:textId="25B8C0D4" w:rsidR="00E44E69" w:rsidRPr="0075046A" w:rsidRDefault="00E44E69" w:rsidP="00E44E69">
      <w:pPr>
        <w:autoSpaceDE w:val="0"/>
        <w:autoSpaceDN w:val="0"/>
        <w:adjustRightInd w:val="0"/>
        <w:rPr>
          <w:rFonts w:cs="Arial"/>
        </w:rPr>
      </w:pPr>
      <w:r>
        <w:t xml:space="preserve">PDT stopped working on this project during alternative evaluation at the end of FY21, due to lack of funding. The Value </w:t>
      </w:r>
      <w:r w:rsidR="001E3124">
        <w:t xml:space="preserve">Engineering (VE) </w:t>
      </w:r>
      <w:r>
        <w:t xml:space="preserve">study was performed in August 2021 and a draft report was provided. </w:t>
      </w:r>
      <w:r w:rsidRPr="0075046A">
        <w:rPr>
          <w:rFonts w:cs="Arial"/>
        </w:rPr>
        <w:t xml:space="preserve">During the </w:t>
      </w:r>
      <w:r w:rsidR="001E3124">
        <w:rPr>
          <w:rFonts w:cs="Arial"/>
        </w:rPr>
        <w:t>VE</w:t>
      </w:r>
      <w:r w:rsidRPr="0075046A">
        <w:rPr>
          <w:rFonts w:cs="Arial"/>
        </w:rPr>
        <w:t xml:space="preserve"> study, various tools were used to help the project team identify existing alternatives and develop new proposals to best meet project criteria. Weighted paired comparisons w</w:t>
      </w:r>
      <w:r w:rsidR="006D1749">
        <w:rPr>
          <w:rFonts w:cs="Arial"/>
        </w:rPr>
        <w:t>ere</w:t>
      </w:r>
      <w:r w:rsidRPr="0075046A">
        <w:rPr>
          <w:rFonts w:cs="Arial"/>
        </w:rPr>
        <w:t xml:space="preserve"> used to develop performance criteria for ranking existing alternatives and </w:t>
      </w:r>
      <w:r w:rsidRPr="0075046A">
        <w:rPr>
          <w:rFonts w:cs="Arial"/>
        </w:rPr>
        <w:lastRenderedPageBreak/>
        <w:t>new proposals. All proposals, as well as the team’s assessment of the top five existing potential alternatives, were evaluated against the performance criteria developed using the weighted paired comparisons.</w:t>
      </w:r>
    </w:p>
    <w:p w14:paraId="67036FD4" w14:textId="77777777" w:rsidR="00E44E69" w:rsidRPr="0075046A" w:rsidRDefault="00E44E69" w:rsidP="00E44E69">
      <w:pPr>
        <w:autoSpaceDE w:val="0"/>
        <w:autoSpaceDN w:val="0"/>
        <w:adjustRightInd w:val="0"/>
        <w:rPr>
          <w:rFonts w:cs="Arial"/>
        </w:rPr>
      </w:pPr>
    </w:p>
    <w:p w14:paraId="09E5F3A8" w14:textId="2C11B237" w:rsidR="00E44E69" w:rsidRDefault="00E44E69" w:rsidP="00E44E69">
      <w:pPr>
        <w:autoSpaceDE w:val="0"/>
        <w:autoSpaceDN w:val="0"/>
        <w:adjustRightInd w:val="0"/>
        <w:rPr>
          <w:rFonts w:cs="Arial"/>
        </w:rPr>
      </w:pPr>
      <w:r w:rsidRPr="0075046A">
        <w:rPr>
          <w:rFonts w:cs="Arial"/>
        </w:rPr>
        <w:t>After receiving the Draft V</w:t>
      </w:r>
      <w:r w:rsidR="001E3124">
        <w:rPr>
          <w:rFonts w:cs="Arial"/>
        </w:rPr>
        <w:t>E</w:t>
      </w:r>
      <w:r w:rsidRPr="0075046A">
        <w:rPr>
          <w:rFonts w:cs="Arial"/>
        </w:rPr>
        <w:t xml:space="preserve"> Study Report, PDT further evaluated the weighted paired comparisons, prepared by the </w:t>
      </w:r>
      <w:r w:rsidR="001E3124">
        <w:rPr>
          <w:rFonts w:cs="Arial"/>
        </w:rPr>
        <w:t>VE</w:t>
      </w:r>
      <w:r w:rsidRPr="0075046A">
        <w:rPr>
          <w:rFonts w:cs="Arial"/>
        </w:rPr>
        <w:t xml:space="preserve"> team, and updated the values and the evaluation criteria list. The PDT modified the alternative ranking of all the potential alternatives and the selected new potential alternatives proposed by the </w:t>
      </w:r>
      <w:r w:rsidR="001E3124">
        <w:rPr>
          <w:rFonts w:cs="Arial"/>
        </w:rPr>
        <w:t>VE</w:t>
      </w:r>
      <w:r w:rsidRPr="0075046A">
        <w:rPr>
          <w:rFonts w:cs="Arial"/>
        </w:rPr>
        <w:t xml:space="preserve"> team. The</w:t>
      </w:r>
      <w:r>
        <w:rPr>
          <w:rFonts w:cs="Arial"/>
        </w:rPr>
        <w:t xml:space="preserve"> EDR includes Evaluation Criteria, Paired Comparisons, and Alterative Rankings</w:t>
      </w:r>
      <w:r w:rsidRPr="0075046A">
        <w:rPr>
          <w:rFonts w:cs="Arial"/>
        </w:rPr>
        <w:t xml:space="preserve"> </w:t>
      </w:r>
      <w:r>
        <w:rPr>
          <w:rFonts w:cs="Arial"/>
        </w:rPr>
        <w:t xml:space="preserve">developed by both </w:t>
      </w:r>
      <w:r w:rsidR="001E3124">
        <w:rPr>
          <w:rFonts w:cs="Arial"/>
        </w:rPr>
        <w:t>VE</w:t>
      </w:r>
      <w:r>
        <w:rPr>
          <w:rFonts w:cs="Arial"/>
        </w:rPr>
        <w:t xml:space="preserve"> team and PDT members.</w:t>
      </w:r>
    </w:p>
    <w:p w14:paraId="376D5E3F" w14:textId="77777777" w:rsidR="004F1B28" w:rsidRDefault="004F1B28">
      <w:pPr>
        <w:spacing w:after="160" w:line="259" w:lineRule="auto"/>
        <w:rPr>
          <w:rFonts w:asciiTheme="majorHAnsi" w:eastAsiaTheme="majorEastAsia" w:hAnsiTheme="majorHAnsi" w:cstheme="majorBidi"/>
          <w:b/>
          <w:kern w:val="28"/>
          <w:sz w:val="28"/>
          <w:szCs w:val="56"/>
        </w:rPr>
      </w:pPr>
      <w:r>
        <w:br w:type="page"/>
      </w:r>
    </w:p>
    <w:p w14:paraId="3E11C246" w14:textId="622B6FD0" w:rsidR="004F1B28" w:rsidRDefault="004F1B28" w:rsidP="004F1B28">
      <w:pPr>
        <w:pStyle w:val="Title"/>
      </w:pPr>
      <w:r>
        <w:rPr>
          <w:noProof/>
        </w:rPr>
        <w:lastRenderedPageBreak/>
        <w:drawing>
          <wp:anchor distT="0" distB="0" distL="114300" distR="114300" simplePos="0" relativeHeight="251665408" behindDoc="0" locked="0" layoutInCell="1" allowOverlap="1" wp14:anchorId="31883E2D" wp14:editId="3D42440D">
            <wp:simplePos x="0" y="0"/>
            <wp:positionH relativeFrom="margin">
              <wp:align>right</wp:align>
            </wp:positionH>
            <wp:positionV relativeFrom="margin">
              <wp:align>top</wp:align>
            </wp:positionV>
            <wp:extent cx="914400" cy="9144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Pr>
          <w:rFonts w:ascii="Calibri" w:eastAsia="Calibri" w:hAnsi="Calibri" w:cs="Times New Roman"/>
          <w:noProof/>
          <w:kern w:val="0"/>
          <w:sz w:val="22"/>
          <w:szCs w:val="22"/>
        </w:rPr>
        <w:t xml:space="preserve"> </w:t>
      </w:r>
    </w:p>
    <w:p w14:paraId="4A56DD7B" w14:textId="77777777" w:rsidR="004F1B28" w:rsidRDefault="004F1B28" w:rsidP="004F1B28">
      <w:pPr>
        <w:pStyle w:val="Title"/>
      </w:pPr>
      <w:r>
        <w:t>USACE, Portland District</w:t>
      </w:r>
    </w:p>
    <w:p w14:paraId="017BA0AA" w14:textId="77777777" w:rsidR="004F1B28" w:rsidRDefault="004F1B28" w:rsidP="004F1B28">
      <w:pPr>
        <w:pStyle w:val="Title"/>
        <w:spacing w:after="240"/>
      </w:pPr>
      <w:r>
        <w:t>Project Update</w:t>
      </w:r>
    </w:p>
    <w:p w14:paraId="7ECF3939" w14:textId="77777777" w:rsidR="004F1B28" w:rsidRDefault="004F1B28" w:rsidP="004F1B28">
      <w:r>
        <w:t>Date Prepared/Updated: 2022-5-3</w:t>
      </w:r>
    </w:p>
    <w:p w14:paraId="6ED34AFF" w14:textId="77777777" w:rsidR="004F1B28" w:rsidRDefault="004F1B28" w:rsidP="004F1B28">
      <w:pPr>
        <w:pStyle w:val="Heading1"/>
      </w:pPr>
      <w:bookmarkStart w:id="7" w:name="_BON_Cascades_Island_2"/>
      <w:bookmarkStart w:id="8" w:name="_BON2_adult_lamprey"/>
      <w:bookmarkStart w:id="9" w:name="_Toc112948973"/>
      <w:bookmarkEnd w:id="7"/>
      <w:bookmarkEnd w:id="8"/>
      <w:r>
        <w:t>BON2 adult lamprey passage improvements</w:t>
      </w:r>
      <w:bookmarkEnd w:id="9"/>
    </w:p>
    <w:tbl>
      <w:tblPr>
        <w:tblStyle w:val="MediumList1-Accent1"/>
        <w:tblW w:w="9630" w:type="dxa"/>
        <w:tblLook w:val="0480" w:firstRow="0" w:lastRow="0" w:firstColumn="1" w:lastColumn="0" w:noHBand="0" w:noVBand="1"/>
      </w:tblPr>
      <w:tblGrid>
        <w:gridCol w:w="2790"/>
        <w:gridCol w:w="6840"/>
      </w:tblGrid>
      <w:tr w:rsidR="004F1B28" w14:paraId="5009DE15" w14:textId="77777777" w:rsidTr="004F1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single" w:sz="8" w:space="0" w:color="4472C4" w:themeColor="accent1"/>
              <w:left w:val="nil"/>
              <w:bottom w:val="nil"/>
              <w:right w:val="nil"/>
            </w:tcBorders>
            <w:vAlign w:val="center"/>
            <w:hideMark/>
          </w:tcPr>
          <w:p w14:paraId="3AF117CA" w14:textId="77777777" w:rsidR="004F1B28" w:rsidRDefault="004F1B28">
            <w:pPr>
              <w:jc w:val="right"/>
              <w:rPr>
                <w:b w:val="0"/>
                <w:bCs w:val="0"/>
              </w:rPr>
            </w:pPr>
            <w:r>
              <w:rPr>
                <w:b w:val="0"/>
                <w:bCs w:val="0"/>
              </w:rPr>
              <w:t>Project Identifier:</w:t>
            </w:r>
          </w:p>
        </w:tc>
        <w:tc>
          <w:tcPr>
            <w:tcW w:w="6840" w:type="dxa"/>
            <w:tcBorders>
              <w:top w:val="single" w:sz="8" w:space="0" w:color="4472C4" w:themeColor="accent1"/>
              <w:left w:val="nil"/>
              <w:bottom w:val="nil"/>
              <w:right w:val="nil"/>
            </w:tcBorders>
            <w:vAlign w:val="center"/>
            <w:hideMark/>
          </w:tcPr>
          <w:p w14:paraId="4E2A83AA" w14:textId="77777777" w:rsidR="004F1B28" w:rsidRDefault="004F1B28">
            <w:pPr>
              <w:cnfStyle w:val="000000100000" w:firstRow="0" w:lastRow="0" w:firstColumn="0" w:lastColumn="0" w:oddVBand="0" w:evenVBand="0" w:oddHBand="1" w:evenHBand="0" w:firstRowFirstColumn="0" w:firstRowLastColumn="0" w:lastRowFirstColumn="0" w:lastRowLastColumn="0"/>
            </w:pPr>
            <w:r>
              <w:t>P2 # 492401</w:t>
            </w:r>
          </w:p>
        </w:tc>
      </w:tr>
      <w:tr w:rsidR="004F1B28" w14:paraId="1A83E5FD" w14:textId="77777777" w:rsidTr="004F1B28">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nil"/>
              <w:right w:val="nil"/>
            </w:tcBorders>
            <w:vAlign w:val="center"/>
            <w:hideMark/>
          </w:tcPr>
          <w:p w14:paraId="2599B6DA" w14:textId="77777777" w:rsidR="004F1B28" w:rsidRDefault="004F1B28">
            <w:pPr>
              <w:jc w:val="right"/>
              <w:rPr>
                <w:b w:val="0"/>
                <w:bCs w:val="0"/>
              </w:rPr>
            </w:pPr>
            <w:r>
              <w:rPr>
                <w:b w:val="0"/>
                <w:bCs w:val="0"/>
              </w:rPr>
              <w:t>Project Manager (PM):</w:t>
            </w:r>
          </w:p>
        </w:tc>
        <w:tc>
          <w:tcPr>
            <w:tcW w:w="6840" w:type="dxa"/>
            <w:tcBorders>
              <w:top w:val="nil"/>
              <w:left w:val="nil"/>
              <w:bottom w:val="nil"/>
              <w:right w:val="nil"/>
            </w:tcBorders>
            <w:vAlign w:val="center"/>
            <w:hideMark/>
          </w:tcPr>
          <w:p w14:paraId="1508A044" w14:textId="77777777" w:rsidR="004F1B28" w:rsidRDefault="004F1B28">
            <w:pPr>
              <w:cnfStyle w:val="000000000000" w:firstRow="0" w:lastRow="0" w:firstColumn="0" w:lastColumn="0" w:oddVBand="0" w:evenVBand="0" w:oddHBand="0" w:evenHBand="0" w:firstRowFirstColumn="0" w:firstRowLastColumn="0" w:lastRowFirstColumn="0" w:lastRowLastColumn="0"/>
            </w:pPr>
            <w:r>
              <w:t>Jeremiah Woodard (CENWP-PMF)</w:t>
            </w:r>
          </w:p>
          <w:p w14:paraId="06F906BB" w14:textId="77777777" w:rsidR="004F1B28" w:rsidRDefault="004F1B28">
            <w:pPr>
              <w:cnfStyle w:val="000000000000" w:firstRow="0" w:lastRow="0" w:firstColumn="0" w:lastColumn="0" w:oddVBand="0" w:evenVBand="0" w:oddHBand="0" w:evenHBand="0" w:firstRowFirstColumn="0" w:firstRowLastColumn="0" w:lastRowFirstColumn="0" w:lastRowLastColumn="0"/>
              <w:rPr>
                <w:i/>
                <w:iCs/>
              </w:rPr>
            </w:pPr>
            <w:r>
              <w:rPr>
                <w:i/>
                <w:iCs/>
              </w:rPr>
              <w:t>jeremiah.j.woodard@usace.army.mil</w:t>
            </w:r>
          </w:p>
        </w:tc>
      </w:tr>
      <w:tr w:rsidR="004F1B28" w14:paraId="53CF7E69" w14:textId="77777777" w:rsidTr="004F1B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nil"/>
              <w:right w:val="nil"/>
            </w:tcBorders>
            <w:vAlign w:val="center"/>
            <w:hideMark/>
          </w:tcPr>
          <w:p w14:paraId="511ADB46" w14:textId="77777777" w:rsidR="004F1B28" w:rsidRDefault="004F1B28">
            <w:pPr>
              <w:jc w:val="right"/>
              <w:rPr>
                <w:b w:val="0"/>
                <w:bCs w:val="0"/>
              </w:rPr>
            </w:pPr>
            <w:r>
              <w:rPr>
                <w:b w:val="0"/>
                <w:bCs w:val="0"/>
              </w:rPr>
              <w:t>Technical Lead (TL):</w:t>
            </w:r>
          </w:p>
        </w:tc>
        <w:tc>
          <w:tcPr>
            <w:tcW w:w="6840" w:type="dxa"/>
            <w:tcBorders>
              <w:top w:val="nil"/>
              <w:left w:val="nil"/>
              <w:bottom w:val="nil"/>
              <w:right w:val="nil"/>
            </w:tcBorders>
            <w:vAlign w:val="center"/>
            <w:hideMark/>
          </w:tcPr>
          <w:p w14:paraId="0E5AE765" w14:textId="77777777" w:rsidR="004F1B28" w:rsidRDefault="004F1B28">
            <w:pPr>
              <w:cnfStyle w:val="000000100000" w:firstRow="0" w:lastRow="0" w:firstColumn="0" w:lastColumn="0" w:oddVBand="0" w:evenVBand="0" w:oddHBand="1" w:evenHBand="0" w:firstRowFirstColumn="0" w:firstRowLastColumn="0" w:lastRowFirstColumn="0" w:lastRowLastColumn="0"/>
            </w:pPr>
            <w:r>
              <w:t>Shari Dunlop (CENWP-ENC)</w:t>
            </w:r>
          </w:p>
          <w:p w14:paraId="506BD4CC" w14:textId="77777777" w:rsidR="004F1B28" w:rsidRDefault="004F1B28">
            <w:pPr>
              <w:cnfStyle w:val="000000100000" w:firstRow="0" w:lastRow="0" w:firstColumn="0" w:lastColumn="0" w:oddVBand="0" w:evenVBand="0" w:oddHBand="1" w:evenHBand="0" w:firstRowFirstColumn="0" w:firstRowLastColumn="0" w:lastRowFirstColumn="0" w:lastRowLastColumn="0"/>
              <w:rPr>
                <w:i/>
                <w:iCs/>
              </w:rPr>
            </w:pPr>
            <w:r>
              <w:rPr>
                <w:i/>
                <w:iCs/>
              </w:rPr>
              <w:t>Shari.L.Dunlop@usace.army.mil</w:t>
            </w:r>
          </w:p>
        </w:tc>
      </w:tr>
      <w:tr w:rsidR="004F1B28" w14:paraId="41DBD74D" w14:textId="77777777" w:rsidTr="004F1B28">
        <w:tc>
          <w:tcPr>
            <w:cnfStyle w:val="001000000000" w:firstRow="0" w:lastRow="0" w:firstColumn="1" w:lastColumn="0" w:oddVBand="0" w:evenVBand="0" w:oddHBand="0" w:evenHBand="0" w:firstRowFirstColumn="0" w:firstRowLastColumn="0" w:lastRowFirstColumn="0" w:lastRowLastColumn="0"/>
            <w:tcW w:w="2790" w:type="dxa"/>
            <w:tcBorders>
              <w:top w:val="nil"/>
              <w:left w:val="nil"/>
              <w:bottom w:val="single" w:sz="8" w:space="0" w:color="4472C4" w:themeColor="accent1"/>
              <w:right w:val="nil"/>
            </w:tcBorders>
            <w:vAlign w:val="center"/>
            <w:hideMark/>
          </w:tcPr>
          <w:p w14:paraId="5A3155FD" w14:textId="77777777" w:rsidR="004F1B28" w:rsidRDefault="004F1B28">
            <w:pPr>
              <w:jc w:val="right"/>
              <w:rPr>
                <w:b w:val="0"/>
                <w:bCs w:val="0"/>
              </w:rPr>
            </w:pPr>
            <w:r>
              <w:rPr>
                <w:b w:val="0"/>
                <w:bCs w:val="0"/>
              </w:rPr>
              <w:t>FFDRWG Coordination (FC):</w:t>
            </w:r>
          </w:p>
        </w:tc>
        <w:tc>
          <w:tcPr>
            <w:tcW w:w="6840" w:type="dxa"/>
            <w:tcBorders>
              <w:top w:val="nil"/>
              <w:left w:val="nil"/>
              <w:bottom w:val="single" w:sz="8" w:space="0" w:color="4472C4" w:themeColor="accent1"/>
              <w:right w:val="nil"/>
            </w:tcBorders>
            <w:vAlign w:val="center"/>
            <w:hideMark/>
          </w:tcPr>
          <w:p w14:paraId="31BCAE91" w14:textId="77777777" w:rsidR="004F1B28" w:rsidRDefault="004F1B28">
            <w:pPr>
              <w:cnfStyle w:val="000000000000" w:firstRow="0" w:lastRow="0" w:firstColumn="0" w:lastColumn="0" w:oddVBand="0" w:evenVBand="0" w:oddHBand="0" w:evenHBand="0" w:firstRowFirstColumn="0" w:firstRowLastColumn="0" w:lastRowFirstColumn="0" w:lastRowLastColumn="0"/>
            </w:pPr>
            <w:r>
              <w:t>Nathan McClain (CENWP-PME)</w:t>
            </w:r>
          </w:p>
          <w:p w14:paraId="2E81BA7B" w14:textId="77777777" w:rsidR="004F1B28" w:rsidRDefault="004F1B28">
            <w:pPr>
              <w:cnfStyle w:val="000000000000" w:firstRow="0" w:lastRow="0" w:firstColumn="0" w:lastColumn="0" w:oddVBand="0" w:evenVBand="0" w:oddHBand="0" w:evenHBand="0" w:firstRowFirstColumn="0" w:firstRowLastColumn="0" w:lastRowFirstColumn="0" w:lastRowLastColumn="0"/>
              <w:rPr>
                <w:i/>
                <w:iCs/>
              </w:rPr>
            </w:pPr>
            <w:r>
              <w:rPr>
                <w:i/>
                <w:iCs/>
              </w:rPr>
              <w:t>nathan.a.mcclain@usace.army.mil</w:t>
            </w:r>
          </w:p>
        </w:tc>
      </w:tr>
    </w:tbl>
    <w:p w14:paraId="29DF7DEA" w14:textId="77777777" w:rsidR="004F1B28" w:rsidRDefault="004F1B28" w:rsidP="004F1B28">
      <w:pPr>
        <w:pStyle w:val="Heading2"/>
      </w:pPr>
      <w:r>
        <w:t>Project Description</w:t>
      </w:r>
    </w:p>
    <w:p w14:paraId="7DEE44C8" w14:textId="77777777" w:rsidR="004F1B28" w:rsidRDefault="004F1B28" w:rsidP="004F1B28">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Full redesign of control section (EDR/DDR, P&amp;S, Construction).</w:t>
      </w:r>
    </w:p>
    <w:p w14:paraId="38D1B780" w14:textId="77777777" w:rsidR="004F1B28" w:rsidRDefault="004F1B28" w:rsidP="004F1B28">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2020 CRS BA Chapter 2: Proposed Action (pg.2-85): “This measure would modify the serpentine-style flow control sections of Bonneville Dam’s Washington Shore and Bradford Island fish ladders, converting them to Ice Harbor-style vertical slot with submerged orifices configurations. This would improve passage conditions for adult lamprey and likely reduce stress and delay for adult salmon, steelhead, and bull trout. All full-duplex passive integrated transponder (PIT) arrays currently located in the control sections of these ladders would be replaced in kind or improved to maintain or enhance current levels of detection of PIT-tagged anadromous fish.</w:t>
      </w:r>
    </w:p>
    <w:p w14:paraId="6079734D" w14:textId="77777777" w:rsidR="004F1B28" w:rsidRDefault="004F1B28" w:rsidP="004F1B28">
      <w:pPr>
        <w:pStyle w:val="Heading2"/>
      </w:pPr>
      <w:r>
        <w:t>Project Schedule</w:t>
      </w:r>
    </w:p>
    <w:p w14:paraId="2E494DF4" w14:textId="77777777" w:rsidR="004F1B28" w:rsidRDefault="004F1B28" w:rsidP="004F1B28">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Design: FY2021-FY2024</w:t>
      </w:r>
    </w:p>
    <w:p w14:paraId="4D406294" w14:textId="77777777" w:rsidR="004F1B28" w:rsidRDefault="004F1B28" w:rsidP="004F1B28">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Construction: Winter 2024/2025</w:t>
      </w:r>
    </w:p>
    <w:p w14:paraId="3A12B8E8" w14:textId="77777777" w:rsidR="004F1B28" w:rsidRDefault="004F1B28" w:rsidP="004F1B28">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Evaluation/Follow-on: FY2025-FY2026</w:t>
      </w:r>
    </w:p>
    <w:p w14:paraId="7B4C80C2" w14:textId="77777777" w:rsidR="004F1B28" w:rsidRDefault="004F1B28" w:rsidP="004F1B28">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Closeout: FY 2027</w:t>
      </w:r>
    </w:p>
    <w:p w14:paraId="40F48292" w14:textId="77777777" w:rsidR="004F1B28" w:rsidRDefault="004F1B28" w:rsidP="004F1B28">
      <w:pPr>
        <w:spacing w:line="240" w:lineRule="auto"/>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Preliminary Milestones:</w:t>
      </w:r>
    </w:p>
    <w:p w14:paraId="7F41EAAF" w14:textId="77777777" w:rsidR="004F1B28" w:rsidRDefault="004F1B28" w:rsidP="004F1B28">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Project Kick-Off: ~ August 2021 </w:t>
      </w:r>
    </w:p>
    <w:p w14:paraId="1ED53F00" w14:textId="77777777" w:rsidR="004F1B28" w:rsidRDefault="004F1B28" w:rsidP="004F1B28">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30% DDR: ~ January 2021 </w:t>
      </w:r>
    </w:p>
    <w:p w14:paraId="75DEAD8D" w14:textId="77777777" w:rsidR="004F1B28" w:rsidRDefault="004F1B28" w:rsidP="004F1B28">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60% DDR: ~ June 2022  </w:t>
      </w:r>
      <w:r>
        <w:rPr>
          <w:rFonts w:asciiTheme="minorHAnsi" w:eastAsia="MS PGothic" w:hAnsiTheme="minorHAnsi" w:cstheme="minorHAnsi"/>
          <w:b/>
          <w:bCs/>
          <w:color w:val="404040" w:themeColor="text1" w:themeTint="BF"/>
          <w:kern w:val="24"/>
        </w:rPr>
        <w:t>*FFDRWG review ~August 2022</w:t>
      </w:r>
    </w:p>
    <w:p w14:paraId="7AB4F028" w14:textId="77777777" w:rsidR="004F1B28" w:rsidRDefault="004F1B28" w:rsidP="004F1B28">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90% DDR: ~ November 2022 </w:t>
      </w:r>
      <w:r>
        <w:rPr>
          <w:rFonts w:asciiTheme="minorHAnsi" w:eastAsia="MS PGothic" w:hAnsiTheme="minorHAnsi" w:cstheme="minorHAnsi"/>
          <w:b/>
          <w:bCs/>
          <w:color w:val="404040" w:themeColor="text1" w:themeTint="BF"/>
          <w:kern w:val="24"/>
        </w:rPr>
        <w:t>*FFDRWG review ~December 2022</w:t>
      </w:r>
    </w:p>
    <w:p w14:paraId="0A6E2B24" w14:textId="77777777" w:rsidR="004F1B28" w:rsidRDefault="004F1B28" w:rsidP="004F1B28">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Draft-Final: ~ January 2023 </w:t>
      </w:r>
      <w:r>
        <w:rPr>
          <w:rFonts w:asciiTheme="minorHAnsi" w:eastAsia="MS PGothic" w:hAnsiTheme="minorHAnsi" w:cstheme="minorHAnsi"/>
          <w:b/>
          <w:bCs/>
          <w:color w:val="404040" w:themeColor="text1" w:themeTint="BF"/>
          <w:kern w:val="24"/>
        </w:rPr>
        <w:t xml:space="preserve"> *FFDRWG review ~January 2023</w:t>
      </w:r>
    </w:p>
    <w:p w14:paraId="3F79BA40" w14:textId="77777777" w:rsidR="004F1B28" w:rsidRDefault="004F1B28" w:rsidP="004F1B28">
      <w:pPr>
        <w:numPr>
          <w:ilvl w:val="0"/>
          <w:numId w:val="7"/>
        </w:numPr>
        <w:spacing w:line="240" w:lineRule="auto"/>
        <w:ind w:left="994"/>
        <w:contextualSpacing/>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[Start P&amp;S after 90% DDR DQC is complete, ~December 2023]</w:t>
      </w:r>
    </w:p>
    <w:p w14:paraId="3BEB0F9A" w14:textId="77777777" w:rsidR="004F1B28" w:rsidRDefault="004F1B28" w:rsidP="004F1B28">
      <w:pPr>
        <w:pStyle w:val="Heading2"/>
      </w:pPr>
      <w:r>
        <w:t>Current Status</w:t>
      </w:r>
    </w:p>
    <w:p w14:paraId="43C2656E" w14:textId="77777777" w:rsidR="004F1B28" w:rsidRDefault="004F1B28" w:rsidP="004F1B28">
      <w:r>
        <w:t>Screening-level hydraulic analysis was completed for four variations to achieve the CRS BA proposed action of replacing the serpentine control section with a vertical slot and orifice configuration. A site-specific cost estimate determined that the total project cost (not including evaluation/follow-on) would be in the $5M to $7M range. The PDT is now setting up 3D CAD and computational fluid dynamics (CFD) models to support the DDR design development work and advancing the structural design of the proposed modifications. PSMFC is additionally working on designs for the new PIT antenna arrays. The 30% DDR DQC is complete, and comments are being addressed by the PDT.</w:t>
      </w:r>
    </w:p>
    <w:p w14:paraId="13BA08AD" w14:textId="77777777" w:rsidR="004F1B28" w:rsidRDefault="004F1B28" w:rsidP="004F1B28">
      <w:pPr>
        <w:pStyle w:val="Heading2"/>
      </w:pPr>
      <w:r>
        <w:t>Topics for FFDRWG Review/Coordination</w:t>
      </w:r>
    </w:p>
    <w:p w14:paraId="62EB94E9" w14:textId="77777777" w:rsidR="004F1B28" w:rsidRDefault="004F1B28" w:rsidP="004F1B28">
      <w:pPr>
        <w:rPr>
          <w:lang w:bidi="en-US"/>
        </w:rPr>
      </w:pPr>
      <w:r>
        <w:rPr>
          <w:lang w:bidi="en-US"/>
        </w:rPr>
        <w:t xml:space="preserve">30% BON2 DDR is available on the FFDRWG meeting files website </w:t>
      </w:r>
    </w:p>
    <w:p w14:paraId="02BC941A" w14:textId="40F2A503" w:rsidR="004F1B28" w:rsidRDefault="004F1B28" w:rsidP="004F1B28">
      <w:pPr>
        <w:rPr>
          <w:noProof/>
        </w:rPr>
      </w:pPr>
      <w:r>
        <w:rPr>
          <w:noProof/>
        </w:rPr>
        <w:lastRenderedPageBreak/>
        <w:drawing>
          <wp:anchor distT="0" distB="0" distL="114300" distR="114300" simplePos="0" relativeHeight="251666432" behindDoc="0" locked="0" layoutInCell="1" allowOverlap="1" wp14:anchorId="52C61006" wp14:editId="2C407C70">
            <wp:simplePos x="0" y="0"/>
            <wp:positionH relativeFrom="column">
              <wp:posOffset>3542665</wp:posOffset>
            </wp:positionH>
            <wp:positionV relativeFrom="paragraph">
              <wp:posOffset>3101340</wp:posOffset>
            </wp:positionV>
            <wp:extent cx="3385185" cy="912495"/>
            <wp:effectExtent l="0" t="0" r="5715"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5185" cy="912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361A18E" wp14:editId="07017569">
            <wp:extent cx="2456180" cy="310769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6180" cy="3107690"/>
                    </a:xfrm>
                    <a:prstGeom prst="rect">
                      <a:avLst/>
                    </a:prstGeom>
                    <a:noFill/>
                    <a:ln>
                      <a:noFill/>
                    </a:ln>
                  </pic:spPr>
                </pic:pic>
              </a:graphicData>
            </a:graphic>
          </wp:inline>
        </w:drawing>
      </w:r>
      <w:r>
        <w:rPr>
          <w:noProof/>
        </w:rPr>
        <w:t xml:space="preserve">                                                         </w:t>
      </w:r>
      <w:r>
        <w:rPr>
          <w:noProof/>
        </w:rPr>
        <w:drawing>
          <wp:inline distT="0" distB="0" distL="0" distR="0" wp14:anchorId="237F833A" wp14:editId="0C5245EC">
            <wp:extent cx="2479675" cy="31076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9675" cy="3107690"/>
                    </a:xfrm>
                    <a:prstGeom prst="rect">
                      <a:avLst/>
                    </a:prstGeom>
                    <a:noFill/>
                    <a:ln>
                      <a:noFill/>
                    </a:ln>
                  </pic:spPr>
                </pic:pic>
              </a:graphicData>
            </a:graphic>
          </wp:inline>
        </w:drawing>
      </w:r>
      <w:r>
        <w:rPr>
          <w:noProof/>
        </w:rPr>
        <w:t xml:space="preserve">  </w:t>
      </w:r>
      <w:r>
        <w:rPr>
          <w:noProof/>
        </w:rPr>
        <w:drawing>
          <wp:inline distT="0" distB="0" distL="0" distR="0" wp14:anchorId="6DDA1C36" wp14:editId="276E7FF3">
            <wp:extent cx="3541395" cy="67437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t="25182" b="27641"/>
                    <a:stretch>
                      <a:fillRect/>
                    </a:stretch>
                  </pic:blipFill>
                  <pic:spPr bwMode="auto">
                    <a:xfrm>
                      <a:off x="0" y="0"/>
                      <a:ext cx="3541395" cy="674370"/>
                    </a:xfrm>
                    <a:prstGeom prst="rect">
                      <a:avLst/>
                    </a:prstGeom>
                    <a:noFill/>
                    <a:ln>
                      <a:noFill/>
                    </a:ln>
                  </pic:spPr>
                </pic:pic>
              </a:graphicData>
            </a:graphic>
          </wp:inline>
        </w:drawing>
      </w:r>
    </w:p>
    <w:p w14:paraId="178A5AAD" w14:textId="51A4826A" w:rsidR="004F1B28" w:rsidRDefault="004F1B28" w:rsidP="004F1B28">
      <w:r>
        <w:rPr>
          <w:noProof/>
        </w:rPr>
        <w:drawing>
          <wp:inline distT="0" distB="0" distL="0" distR="0" wp14:anchorId="63794325" wp14:editId="2EC4DECF">
            <wp:extent cx="6858000" cy="4905375"/>
            <wp:effectExtent l="0" t="0" r="0" b="9525"/>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close up of a map&#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4905375"/>
                    </a:xfrm>
                    <a:prstGeom prst="rect">
                      <a:avLst/>
                    </a:prstGeom>
                    <a:noFill/>
                    <a:ln>
                      <a:noFill/>
                    </a:ln>
                  </pic:spPr>
                </pic:pic>
              </a:graphicData>
            </a:graphic>
          </wp:inline>
        </w:drawing>
      </w:r>
    </w:p>
    <w:p w14:paraId="55C12D20" w14:textId="77777777" w:rsidR="00E44E69" w:rsidRPr="0011021F" w:rsidRDefault="00E44E69" w:rsidP="00E44E69">
      <w:pPr>
        <w:autoSpaceDE w:val="0"/>
        <w:autoSpaceDN w:val="0"/>
        <w:adjustRightInd w:val="0"/>
        <w:rPr>
          <w:rFonts w:cs="Arial"/>
        </w:rPr>
      </w:pPr>
    </w:p>
    <w:p w14:paraId="6C914685" w14:textId="77777777" w:rsidR="004F1B28" w:rsidRDefault="004F1B28" w:rsidP="004F1B28">
      <w:pPr>
        <w:pStyle w:val="Title"/>
      </w:pPr>
      <w:r w:rsidRPr="000B04C5">
        <w:rPr>
          <w:noProof/>
        </w:rPr>
        <w:drawing>
          <wp:anchor distT="0" distB="0" distL="114300" distR="114300" simplePos="0" relativeHeight="251670528" behindDoc="0" locked="0" layoutInCell="1" allowOverlap="1" wp14:anchorId="7CF9EF2A" wp14:editId="1B591446">
            <wp:simplePos x="0" y="0"/>
            <wp:positionH relativeFrom="margin">
              <wp:align>right</wp:align>
            </wp:positionH>
            <wp:positionV relativeFrom="margin">
              <wp:align>top</wp:align>
            </wp:positionV>
            <wp:extent cx="914400" cy="914400"/>
            <wp:effectExtent l="0" t="0" r="1905" b="1905"/>
            <wp:wrapSquare wrapText="bothSides"/>
            <wp:docPr id="38"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sidRPr="000B04C5">
        <w:rPr>
          <w:rFonts w:ascii="Calibri" w:eastAsia="Calibri" w:hAnsi="Calibri" w:cs="Times New Roman"/>
          <w:noProof/>
          <w:kern w:val="0"/>
          <w:sz w:val="22"/>
          <w:szCs w:val="22"/>
        </w:rPr>
        <w:t xml:space="preserve"> </w:t>
      </w:r>
    </w:p>
    <w:p w14:paraId="1C4B3C74" w14:textId="77777777" w:rsidR="004F1B28" w:rsidRDefault="004F1B28" w:rsidP="004F1B28">
      <w:pPr>
        <w:pStyle w:val="Title"/>
      </w:pPr>
      <w:r>
        <w:t>USACE, Portland District</w:t>
      </w:r>
    </w:p>
    <w:p w14:paraId="0D5AE36B" w14:textId="77777777" w:rsidR="004F1B28" w:rsidRDefault="004F1B28" w:rsidP="004F1B28">
      <w:pPr>
        <w:pStyle w:val="Title"/>
        <w:spacing w:after="240"/>
      </w:pPr>
      <w:r>
        <w:t>Project Update</w:t>
      </w:r>
    </w:p>
    <w:p w14:paraId="72D338F7" w14:textId="77777777" w:rsidR="004F1B28" w:rsidRDefault="004F1B28" w:rsidP="004F1B28">
      <w:r>
        <w:t>Date Prepared/Updated: 2022-5-3</w:t>
      </w:r>
    </w:p>
    <w:p w14:paraId="2C3D454E" w14:textId="77777777" w:rsidR="004F1B28" w:rsidRDefault="004F1B28" w:rsidP="004F1B28">
      <w:pPr>
        <w:pStyle w:val="Heading1"/>
      </w:pPr>
      <w:bookmarkStart w:id="10" w:name="_JDA_Turbine_Rehab"/>
      <w:bookmarkStart w:id="11" w:name="_BON_Spillway_Rock"/>
      <w:bookmarkStart w:id="12" w:name="_BON_Second_Powerhouse"/>
      <w:bookmarkStart w:id="13" w:name="_JDA_South_Ladder"/>
      <w:bookmarkStart w:id="14" w:name="_JDA_adult_lamprey"/>
      <w:bookmarkStart w:id="15" w:name="_Toc112948974"/>
      <w:bookmarkEnd w:id="10"/>
      <w:bookmarkEnd w:id="11"/>
      <w:bookmarkEnd w:id="12"/>
      <w:bookmarkEnd w:id="13"/>
      <w:bookmarkEnd w:id="14"/>
      <w:r w:rsidRPr="00982936">
        <w:t xml:space="preserve">JDA </w:t>
      </w:r>
      <w:bookmarkStart w:id="16" w:name="_Hlk78890325"/>
      <w:r>
        <w:t xml:space="preserve">adult lamprey passage </w:t>
      </w:r>
      <w:r w:rsidRPr="00982936">
        <w:t>improvements</w:t>
      </w:r>
      <w:bookmarkEnd w:id="15"/>
    </w:p>
    <w:tbl>
      <w:tblPr>
        <w:tblStyle w:val="MediumList1-Accent1"/>
        <w:tblW w:w="0" w:type="auto"/>
        <w:tblLook w:val="0480" w:firstRow="0" w:lastRow="0" w:firstColumn="1" w:lastColumn="0" w:noHBand="0" w:noVBand="1"/>
      </w:tblPr>
      <w:tblGrid>
        <w:gridCol w:w="2790"/>
        <w:gridCol w:w="6560"/>
      </w:tblGrid>
      <w:tr w:rsidR="004F1B28" w:rsidRPr="00A1375F" w14:paraId="276F8BED"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bookmarkEnd w:id="16"/>
          <w:p w14:paraId="459898A1" w14:textId="77777777" w:rsidR="004F1B28" w:rsidRPr="00A1375F" w:rsidRDefault="004F1B28" w:rsidP="00CD63B4">
            <w:pPr>
              <w:jc w:val="right"/>
              <w:rPr>
                <w:b w:val="0"/>
                <w:bCs w:val="0"/>
              </w:rPr>
            </w:pPr>
            <w:r w:rsidRPr="00A1375F">
              <w:rPr>
                <w:b w:val="0"/>
                <w:bCs w:val="0"/>
              </w:rPr>
              <w:t>Project Identifier:</w:t>
            </w:r>
          </w:p>
        </w:tc>
        <w:tc>
          <w:tcPr>
            <w:tcW w:w="6560" w:type="dxa"/>
            <w:vAlign w:val="center"/>
          </w:tcPr>
          <w:p w14:paraId="0A24236C" w14:textId="77777777"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pPr>
            <w:r>
              <w:t>P2 # 492402</w:t>
            </w:r>
          </w:p>
        </w:tc>
      </w:tr>
      <w:tr w:rsidR="004F1B28" w:rsidRPr="00A1375F" w14:paraId="17711A43"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7D57C495" w14:textId="77777777" w:rsidR="004F1B28" w:rsidRPr="00A1375F" w:rsidRDefault="004F1B28" w:rsidP="00CD63B4">
            <w:pPr>
              <w:jc w:val="right"/>
              <w:rPr>
                <w:b w:val="0"/>
                <w:bCs w:val="0"/>
              </w:rPr>
            </w:pPr>
            <w:r w:rsidRPr="00A1375F">
              <w:rPr>
                <w:b w:val="0"/>
                <w:bCs w:val="0"/>
              </w:rPr>
              <w:t>Project Manager (PM):</w:t>
            </w:r>
          </w:p>
        </w:tc>
        <w:tc>
          <w:tcPr>
            <w:tcW w:w="6560" w:type="dxa"/>
            <w:vAlign w:val="center"/>
          </w:tcPr>
          <w:p w14:paraId="2B1D7EE4" w14:textId="77777777" w:rsidR="004F1B28" w:rsidRPr="00A1375F" w:rsidRDefault="004F1B28" w:rsidP="00CD63B4">
            <w:pPr>
              <w:cnfStyle w:val="000000000000" w:firstRow="0" w:lastRow="0" w:firstColumn="0" w:lastColumn="0" w:oddVBand="0" w:evenVBand="0" w:oddHBand="0" w:evenHBand="0" w:firstRowFirstColumn="0" w:firstRowLastColumn="0" w:lastRowFirstColumn="0" w:lastRowLastColumn="0"/>
            </w:pPr>
            <w:r>
              <w:t>Jeremiah Woodard</w:t>
            </w:r>
            <w:r w:rsidRPr="00A1375F">
              <w:t xml:space="preserve"> (CENWP-</w:t>
            </w:r>
            <w:r>
              <w:t>PMF</w:t>
            </w:r>
            <w:r w:rsidRPr="00A1375F">
              <w:t>)</w:t>
            </w:r>
          </w:p>
          <w:p w14:paraId="2599C6EC" w14:textId="77777777" w:rsidR="004F1B28" w:rsidRPr="00A1375F" w:rsidRDefault="004F1B28" w:rsidP="00CD63B4">
            <w:pPr>
              <w:cnfStyle w:val="000000000000" w:firstRow="0" w:lastRow="0" w:firstColumn="0" w:lastColumn="0" w:oddVBand="0" w:evenVBand="0" w:oddHBand="0" w:evenHBand="0" w:firstRowFirstColumn="0" w:firstRowLastColumn="0" w:lastRowFirstColumn="0" w:lastRowLastColumn="0"/>
              <w:rPr>
                <w:i/>
                <w:iCs/>
              </w:rPr>
            </w:pPr>
            <w:r w:rsidRPr="00B35C97">
              <w:rPr>
                <w:i/>
                <w:iCs/>
              </w:rPr>
              <w:t>jeremiah.j.woodard@usace.army.mil</w:t>
            </w:r>
          </w:p>
        </w:tc>
      </w:tr>
      <w:tr w:rsidR="004F1B28" w:rsidRPr="00A1375F" w14:paraId="24D317FE"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69093D9A" w14:textId="77777777" w:rsidR="004F1B28" w:rsidRPr="00A1375F" w:rsidRDefault="004F1B28" w:rsidP="00CD63B4">
            <w:pPr>
              <w:jc w:val="right"/>
              <w:rPr>
                <w:b w:val="0"/>
                <w:bCs w:val="0"/>
              </w:rPr>
            </w:pPr>
            <w:r w:rsidRPr="00A1375F">
              <w:rPr>
                <w:b w:val="0"/>
                <w:bCs w:val="0"/>
              </w:rPr>
              <w:t>Technical Lead (TL):</w:t>
            </w:r>
          </w:p>
        </w:tc>
        <w:tc>
          <w:tcPr>
            <w:tcW w:w="6560" w:type="dxa"/>
            <w:vAlign w:val="center"/>
          </w:tcPr>
          <w:p w14:paraId="228D1ECE" w14:textId="77777777"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pPr>
            <w:r>
              <w:t>Adam White</w:t>
            </w:r>
            <w:r w:rsidRPr="00A1375F">
              <w:t xml:space="preserve"> (CENWP-</w:t>
            </w:r>
            <w:r>
              <w:t>ENC</w:t>
            </w:r>
            <w:r w:rsidRPr="00A1375F">
              <w:t>)</w:t>
            </w:r>
          </w:p>
          <w:p w14:paraId="1AE380DB" w14:textId="77777777"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rPr>
                <w:i/>
                <w:iCs/>
              </w:rPr>
            </w:pPr>
            <w:r>
              <w:rPr>
                <w:i/>
                <w:iCs/>
              </w:rPr>
              <w:t>Adam.J.White</w:t>
            </w:r>
            <w:r w:rsidRPr="001F37F5">
              <w:rPr>
                <w:i/>
                <w:iCs/>
              </w:rPr>
              <w:t>@usace.army.mil</w:t>
            </w:r>
          </w:p>
        </w:tc>
      </w:tr>
      <w:tr w:rsidR="004F1B28" w:rsidRPr="00A1375F" w14:paraId="2236E27A"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514C3B39" w14:textId="77777777" w:rsidR="004F1B28" w:rsidRPr="00A1375F" w:rsidRDefault="004F1B28" w:rsidP="00CD63B4">
            <w:pPr>
              <w:jc w:val="right"/>
              <w:rPr>
                <w:b w:val="0"/>
                <w:bCs w:val="0"/>
              </w:rPr>
            </w:pPr>
            <w:r w:rsidRPr="00A1375F">
              <w:rPr>
                <w:b w:val="0"/>
                <w:bCs w:val="0"/>
              </w:rPr>
              <w:t xml:space="preserve">FFDRWG Coordination </w:t>
            </w:r>
            <w:r>
              <w:rPr>
                <w:b w:val="0"/>
                <w:bCs w:val="0"/>
              </w:rPr>
              <w:t>(FC)</w:t>
            </w:r>
            <w:r w:rsidRPr="00A1375F">
              <w:rPr>
                <w:b w:val="0"/>
                <w:bCs w:val="0"/>
              </w:rPr>
              <w:t>:</w:t>
            </w:r>
          </w:p>
        </w:tc>
        <w:tc>
          <w:tcPr>
            <w:tcW w:w="6560" w:type="dxa"/>
            <w:vAlign w:val="center"/>
          </w:tcPr>
          <w:p w14:paraId="7488CC46" w14:textId="77777777" w:rsidR="004F1B28" w:rsidRPr="00A1375F" w:rsidRDefault="004F1B28" w:rsidP="00CD63B4">
            <w:pPr>
              <w:cnfStyle w:val="000000000000" w:firstRow="0" w:lastRow="0" w:firstColumn="0" w:lastColumn="0" w:oddVBand="0" w:evenVBand="0" w:oddHBand="0" w:evenHBand="0" w:firstRowFirstColumn="0" w:firstRowLastColumn="0" w:lastRowFirstColumn="0" w:lastRowLastColumn="0"/>
            </w:pPr>
            <w:r>
              <w:t>Scott Fielding</w:t>
            </w:r>
            <w:r w:rsidRPr="00A1375F">
              <w:t xml:space="preserve"> (CENWP-PM</w:t>
            </w:r>
            <w:r>
              <w:t>E</w:t>
            </w:r>
            <w:r w:rsidRPr="00A1375F">
              <w:t>)</w:t>
            </w:r>
          </w:p>
          <w:p w14:paraId="3F11A014" w14:textId="77777777" w:rsidR="004F1B28" w:rsidRPr="003000C3" w:rsidRDefault="004F1B28" w:rsidP="00CD63B4">
            <w:pPr>
              <w:cnfStyle w:val="000000000000" w:firstRow="0" w:lastRow="0" w:firstColumn="0" w:lastColumn="0" w:oddVBand="0" w:evenVBand="0" w:oddHBand="0" w:evenHBand="0" w:firstRowFirstColumn="0" w:firstRowLastColumn="0" w:lastRowFirstColumn="0" w:lastRowLastColumn="0"/>
              <w:rPr>
                <w:i/>
                <w:iCs/>
              </w:rPr>
            </w:pPr>
            <w:r>
              <w:rPr>
                <w:i/>
                <w:iCs/>
              </w:rPr>
              <w:t>S</w:t>
            </w:r>
            <w:r w:rsidRPr="006C0A40">
              <w:rPr>
                <w:i/>
                <w:iCs/>
              </w:rPr>
              <w:t>cott.</w:t>
            </w:r>
            <w:r>
              <w:rPr>
                <w:i/>
                <w:iCs/>
              </w:rPr>
              <w:t>D</w:t>
            </w:r>
            <w:r w:rsidRPr="006C0A40">
              <w:rPr>
                <w:i/>
                <w:iCs/>
              </w:rPr>
              <w:t>.</w:t>
            </w:r>
            <w:r>
              <w:rPr>
                <w:i/>
                <w:iCs/>
              </w:rPr>
              <w:t>F</w:t>
            </w:r>
            <w:r w:rsidRPr="006C0A40">
              <w:rPr>
                <w:i/>
                <w:iCs/>
              </w:rPr>
              <w:t>ielding@usace.army.mil</w:t>
            </w:r>
          </w:p>
        </w:tc>
      </w:tr>
    </w:tbl>
    <w:p w14:paraId="2E9B398A" w14:textId="77777777" w:rsidR="004F1B28" w:rsidRDefault="004F1B28" w:rsidP="004F1B28">
      <w:pPr>
        <w:pStyle w:val="Heading2"/>
      </w:pPr>
      <w:r>
        <w:t>Project Description</w:t>
      </w:r>
    </w:p>
    <w:p w14:paraId="13FB2719" w14:textId="77777777" w:rsidR="004F1B28" w:rsidRPr="00576651" w:rsidRDefault="004F1B28" w:rsidP="004F1B28">
      <w:pPr>
        <w:pStyle w:val="Heading3"/>
        <w:numPr>
          <w:ilvl w:val="0"/>
          <w:numId w:val="9"/>
        </w:numPr>
        <w:tabs>
          <w:tab w:val="clear" w:pos="720"/>
        </w:tabs>
        <w:ind w:left="0" w:firstLine="0"/>
      </w:pPr>
      <w:r w:rsidRPr="00576651">
        <w:t>Modify NFL LPS to increase the capacity and reliability of the system</w:t>
      </w:r>
    </w:p>
    <w:p w14:paraId="251793E5" w14:textId="77777777" w:rsidR="004F1B28" w:rsidRPr="00576651" w:rsidRDefault="004F1B28" w:rsidP="004F1B28">
      <w:r w:rsidRPr="00576651">
        <w:t>This is a fish safety/health issue, and the upgrade needs to happen. Current water supply is insufficient so tank cannot be installed without upgraded water supply.</w:t>
      </w:r>
      <w:r>
        <w:t xml:space="preserve">  </w:t>
      </w:r>
      <w:r w:rsidRPr="00266526">
        <w:t>See</w:t>
      </w:r>
      <w:r w:rsidRPr="00266526">
        <w:rPr>
          <w:i/>
          <w:iCs/>
        </w:rPr>
        <w:t xml:space="preserve"> </w:t>
      </w:r>
      <w:r w:rsidRPr="00266526">
        <w:rPr>
          <w:rStyle w:val="QuoteChar"/>
        </w:rPr>
        <w:t>January 2020 CRS BA § 2.5, pg. 2-85</w:t>
      </w:r>
      <w:r w:rsidRPr="00266526">
        <w:rPr>
          <w:b/>
          <w:bCs/>
          <w:i/>
          <w:iCs/>
        </w:rPr>
        <w:t>.</w:t>
      </w:r>
    </w:p>
    <w:p w14:paraId="1491794F" w14:textId="77777777" w:rsidR="004F1B28" w:rsidRDefault="004F1B28" w:rsidP="004F1B28">
      <w:pPr>
        <w:pStyle w:val="ListParagraph"/>
        <w:numPr>
          <w:ilvl w:val="0"/>
          <w:numId w:val="10"/>
        </w:numPr>
      </w:pPr>
      <w:r w:rsidRPr="00576651">
        <w:t>gravity-fed water supply or alternative, more reliable pump configuration.</w:t>
      </w:r>
    </w:p>
    <w:p w14:paraId="2BE77942" w14:textId="77777777" w:rsidR="004F1B28" w:rsidRPr="00576651" w:rsidRDefault="004F1B28" w:rsidP="004F1B28">
      <w:pPr>
        <w:pStyle w:val="ListParagraph"/>
        <w:numPr>
          <w:ilvl w:val="0"/>
          <w:numId w:val="10"/>
        </w:numPr>
      </w:pPr>
      <w:r w:rsidRPr="00576651">
        <w:t>larger collection box</w:t>
      </w:r>
    </w:p>
    <w:p w14:paraId="6A239D3C" w14:textId="77777777" w:rsidR="004F1B28" w:rsidRDefault="004F1B28" w:rsidP="004F1B28">
      <w:pPr>
        <w:pStyle w:val="Heading3"/>
        <w:numPr>
          <w:ilvl w:val="0"/>
          <w:numId w:val="9"/>
        </w:numPr>
        <w:tabs>
          <w:tab w:val="clear" w:pos="720"/>
        </w:tabs>
        <w:ind w:left="0" w:firstLine="0"/>
      </w:pPr>
      <w:r>
        <w:t>SFL</w:t>
      </w:r>
      <w:r w:rsidRPr="00576651">
        <w:t xml:space="preserve"> entrance improvements (rounded crest, slot cover/filler)</w:t>
      </w:r>
      <w:r>
        <w:t xml:space="preserve"> </w:t>
      </w:r>
    </w:p>
    <w:p w14:paraId="7353F2D7" w14:textId="77777777" w:rsidR="004F1B28" w:rsidRDefault="004F1B28" w:rsidP="004F1B28">
      <w:r w:rsidRPr="00576651">
        <w:t xml:space="preserve">Caps </w:t>
      </w:r>
      <w:r>
        <w:t>may not be able to be</w:t>
      </w:r>
      <w:r w:rsidRPr="00576651">
        <w:t xml:space="preserve"> added to South Ladder entrance weir due to FPP submergence criteria, so the weir </w:t>
      </w:r>
      <w:r>
        <w:t xml:space="preserve">may </w:t>
      </w:r>
      <w:r w:rsidRPr="00576651">
        <w:t>need to be modified more extensively to provide rounded weir crests and guide slot covers.</w:t>
      </w:r>
    </w:p>
    <w:p w14:paraId="76981F75" w14:textId="77777777" w:rsidR="004F1B28" w:rsidRPr="003F4564" w:rsidRDefault="004F1B28" w:rsidP="004F1B28">
      <w:pPr>
        <w:pStyle w:val="Heading3"/>
        <w:numPr>
          <w:ilvl w:val="0"/>
          <w:numId w:val="9"/>
        </w:numPr>
        <w:tabs>
          <w:tab w:val="clear" w:pos="720"/>
        </w:tabs>
        <w:ind w:left="0" w:firstLine="0"/>
        <w:rPr>
          <w:iCs/>
        </w:rPr>
      </w:pPr>
      <w:r>
        <w:t>SFL count station collection and counting structure (trap) improvements</w:t>
      </w:r>
    </w:p>
    <w:p w14:paraId="44FBC75C" w14:textId="77777777" w:rsidR="004F1B28" w:rsidRPr="003F4564" w:rsidRDefault="004F1B28" w:rsidP="004F1B28">
      <w:pPr>
        <w:rPr>
          <w:i/>
          <w:iCs/>
        </w:rPr>
      </w:pPr>
      <w:r w:rsidRPr="003F4564">
        <w:rPr>
          <w:i/>
          <w:iCs/>
        </w:rPr>
        <w:t>Increase capacity</w:t>
      </w:r>
      <w:r>
        <w:rPr>
          <w:i/>
          <w:iCs/>
        </w:rPr>
        <w:t xml:space="preserve"> and efficiency</w:t>
      </w:r>
      <w:r w:rsidRPr="003F4564">
        <w:rPr>
          <w:i/>
          <w:iCs/>
        </w:rPr>
        <w:t xml:space="preserve"> of system</w:t>
      </w:r>
      <w:r>
        <w:rPr>
          <w:i/>
          <w:iCs/>
        </w:rPr>
        <w:t xml:space="preserve"> by preventing sediment buildup, providing a l</w:t>
      </w:r>
      <w:r w:rsidRPr="003F4564">
        <w:rPr>
          <w:i/>
          <w:iCs/>
        </w:rPr>
        <w:t xml:space="preserve">arger opening into </w:t>
      </w:r>
      <w:r>
        <w:rPr>
          <w:i/>
          <w:iCs/>
        </w:rPr>
        <w:t>a</w:t>
      </w:r>
      <w:r w:rsidRPr="003F4564">
        <w:rPr>
          <w:i/>
          <w:iCs/>
        </w:rPr>
        <w:t xml:space="preserve"> larger </w:t>
      </w:r>
      <w:r>
        <w:rPr>
          <w:i/>
          <w:iCs/>
        </w:rPr>
        <w:t xml:space="preserve">collection </w:t>
      </w:r>
      <w:r w:rsidRPr="003F4564">
        <w:rPr>
          <w:i/>
          <w:iCs/>
        </w:rPr>
        <w:t>bo</w:t>
      </w:r>
      <w:r>
        <w:rPr>
          <w:i/>
          <w:iCs/>
        </w:rPr>
        <w:t>x,</w:t>
      </w:r>
      <w:r w:rsidRPr="003F4564">
        <w:rPr>
          <w:i/>
          <w:iCs/>
        </w:rPr>
        <w:t xml:space="preserve"> modi</w:t>
      </w:r>
      <w:r>
        <w:rPr>
          <w:i/>
          <w:iCs/>
        </w:rPr>
        <w:t>fied</w:t>
      </w:r>
      <w:r w:rsidRPr="003F4564">
        <w:rPr>
          <w:i/>
          <w:iCs/>
        </w:rPr>
        <w:t xml:space="preserve"> guide</w:t>
      </w:r>
      <w:r>
        <w:rPr>
          <w:i/>
          <w:iCs/>
        </w:rPr>
        <w:t>, and</w:t>
      </w:r>
      <w:r w:rsidRPr="003F4564">
        <w:rPr>
          <w:i/>
          <w:iCs/>
        </w:rPr>
        <w:t xml:space="preserve"> </w:t>
      </w:r>
      <w:r>
        <w:rPr>
          <w:i/>
          <w:iCs/>
        </w:rPr>
        <w:t>removal of</w:t>
      </w:r>
      <w:r w:rsidRPr="003F4564">
        <w:rPr>
          <w:i/>
          <w:iCs/>
        </w:rPr>
        <w:t xml:space="preserve"> gate and counting-related structure.</w:t>
      </w:r>
    </w:p>
    <w:p w14:paraId="0A1BF801" w14:textId="77777777" w:rsidR="004F1B28" w:rsidRDefault="004F1B28" w:rsidP="004F1B28">
      <w:pPr>
        <w:pStyle w:val="Heading2"/>
      </w:pPr>
      <w:r>
        <w:t>Project Schedule</w:t>
      </w:r>
    </w:p>
    <w:p w14:paraId="6E060132"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Design: FY 2021 – FY 2022</w:t>
      </w:r>
    </w:p>
    <w:p w14:paraId="7768DC43"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30% DDR – July 2021</w:t>
      </w:r>
    </w:p>
    <w:p w14:paraId="0CD6F559"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60% DDR – </w:t>
      </w:r>
      <w:r>
        <w:rPr>
          <w:rFonts w:asciiTheme="minorHAnsi" w:eastAsia="MS PGothic" w:hAnsiTheme="minorHAnsi" w:cstheme="minorHAnsi"/>
          <w:color w:val="404040" w:themeColor="text1" w:themeTint="BF"/>
          <w:kern w:val="24"/>
        </w:rPr>
        <w:t>November</w:t>
      </w:r>
      <w:r w:rsidRPr="00576651">
        <w:rPr>
          <w:rFonts w:asciiTheme="minorHAnsi" w:eastAsia="MS PGothic" w:hAnsiTheme="minorHAnsi" w:cstheme="minorHAnsi"/>
          <w:color w:val="404040" w:themeColor="text1" w:themeTint="BF"/>
          <w:kern w:val="24"/>
        </w:rPr>
        <w:t xml:space="preserve"> 2021</w:t>
      </w:r>
    </w:p>
    <w:p w14:paraId="2D8F0650"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r>
      <w:r>
        <w:rPr>
          <w:rFonts w:asciiTheme="minorHAnsi" w:eastAsia="MS PGothic" w:hAnsiTheme="minorHAnsi" w:cstheme="minorHAnsi"/>
          <w:color w:val="404040" w:themeColor="text1" w:themeTint="BF"/>
          <w:kern w:val="24"/>
        </w:rPr>
        <w:t>10</w:t>
      </w:r>
      <w:r w:rsidRPr="00576651">
        <w:rPr>
          <w:rFonts w:asciiTheme="minorHAnsi" w:eastAsia="MS PGothic" w:hAnsiTheme="minorHAnsi" w:cstheme="minorHAnsi"/>
          <w:color w:val="404040" w:themeColor="text1" w:themeTint="BF"/>
          <w:kern w:val="24"/>
        </w:rPr>
        <w:t xml:space="preserve">0% DDR – </w:t>
      </w:r>
      <w:r>
        <w:rPr>
          <w:rFonts w:asciiTheme="minorHAnsi" w:eastAsia="MS PGothic" w:hAnsiTheme="minorHAnsi" w:cstheme="minorHAnsi"/>
          <w:color w:val="404040" w:themeColor="text1" w:themeTint="BF"/>
          <w:kern w:val="24"/>
        </w:rPr>
        <w:t xml:space="preserve">May </w:t>
      </w:r>
      <w:r w:rsidRPr="00576651">
        <w:rPr>
          <w:rFonts w:asciiTheme="minorHAnsi" w:eastAsia="MS PGothic" w:hAnsiTheme="minorHAnsi" w:cstheme="minorHAnsi"/>
          <w:color w:val="404040" w:themeColor="text1" w:themeTint="BF"/>
          <w:kern w:val="24"/>
        </w:rPr>
        <w:t>2022</w:t>
      </w:r>
      <w:r>
        <w:rPr>
          <w:rFonts w:asciiTheme="minorHAnsi" w:eastAsia="MS PGothic" w:hAnsiTheme="minorHAnsi" w:cstheme="minorHAnsi"/>
          <w:color w:val="404040" w:themeColor="text1" w:themeTint="BF"/>
          <w:kern w:val="24"/>
        </w:rPr>
        <w:t xml:space="preserve"> </w:t>
      </w:r>
    </w:p>
    <w:p w14:paraId="62F200A1"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Construction: December 202</w:t>
      </w:r>
      <w:r>
        <w:rPr>
          <w:rFonts w:asciiTheme="minorHAnsi" w:eastAsia="MS PGothic" w:hAnsiTheme="minorHAnsi" w:cstheme="minorHAnsi"/>
          <w:color w:val="404040" w:themeColor="text1" w:themeTint="BF"/>
          <w:kern w:val="24"/>
        </w:rPr>
        <w:t>2</w:t>
      </w:r>
      <w:r w:rsidRPr="00576651">
        <w:rPr>
          <w:rFonts w:asciiTheme="minorHAnsi" w:eastAsia="MS PGothic" w:hAnsiTheme="minorHAnsi" w:cstheme="minorHAnsi"/>
          <w:color w:val="404040" w:themeColor="text1" w:themeTint="BF"/>
          <w:kern w:val="24"/>
        </w:rPr>
        <w:t xml:space="preserve"> - March 202</w:t>
      </w:r>
      <w:r>
        <w:rPr>
          <w:rFonts w:asciiTheme="minorHAnsi" w:eastAsia="MS PGothic" w:hAnsiTheme="minorHAnsi" w:cstheme="minorHAnsi"/>
          <w:color w:val="404040" w:themeColor="text1" w:themeTint="BF"/>
          <w:kern w:val="24"/>
        </w:rPr>
        <w:t>3</w:t>
      </w:r>
    </w:p>
    <w:p w14:paraId="790F0AF5" w14:textId="77777777" w:rsidR="004F1B28" w:rsidRPr="00576651" w:rsidRDefault="004F1B28" w:rsidP="004F1B28">
      <w:pPr>
        <w:spacing w:line="240" w:lineRule="auto"/>
        <w:textAlignment w:val="baseline"/>
        <w:rPr>
          <w:rFonts w:ascii="Times New Roman" w:eastAsia="Times New Roman" w:hAnsi="Times New Roman"/>
          <w:sz w:val="24"/>
          <w:szCs w:val="24"/>
        </w:rPr>
      </w:pPr>
      <w:r w:rsidRPr="00576651">
        <w:rPr>
          <w:rFonts w:asciiTheme="minorHAnsi" w:eastAsia="MS PGothic" w:hAnsiTheme="minorHAnsi" w:cstheme="minorHAnsi"/>
          <w:color w:val="404040" w:themeColor="text1" w:themeTint="BF"/>
          <w:kern w:val="24"/>
        </w:rPr>
        <w:t>Evaluation/Closeout: FY 202</w:t>
      </w:r>
      <w:r>
        <w:rPr>
          <w:rFonts w:asciiTheme="minorHAnsi" w:eastAsia="MS PGothic" w:hAnsiTheme="minorHAnsi" w:cstheme="minorHAnsi"/>
          <w:color w:val="404040" w:themeColor="text1" w:themeTint="BF"/>
          <w:kern w:val="24"/>
        </w:rPr>
        <w:t>3</w:t>
      </w:r>
    </w:p>
    <w:p w14:paraId="51245D7A" w14:textId="77777777" w:rsidR="004F1B28" w:rsidRDefault="004F1B28" w:rsidP="004F1B28">
      <w:pPr>
        <w:pStyle w:val="Heading2"/>
      </w:pPr>
      <w:r>
        <w:t>Current Status</w:t>
      </w:r>
    </w:p>
    <w:p w14:paraId="7B22F08D" w14:textId="77777777" w:rsidR="004F1B28" w:rsidRPr="00F81EA8" w:rsidRDefault="004F1B28" w:rsidP="004F1B28">
      <w:bookmarkStart w:id="17" w:name="_Hlk81319943"/>
      <w:r>
        <w:t>100% DDR is complete.</w:t>
      </w:r>
      <w:bookmarkEnd w:id="17"/>
      <w:r>
        <w:t xml:space="preserve">  PDT is moving forward with a gravity feed water supply from behind existing picketed leads near the count station via an existing diffuser drain line.  A surplus holding tank at JDA will be modified and relocated to serve as the larger collection box.  All work will be performed by Corps staff, no contracts.</w:t>
      </w:r>
    </w:p>
    <w:p w14:paraId="06734C42" w14:textId="77777777" w:rsidR="004F1B28" w:rsidRDefault="004F1B28" w:rsidP="004F1B28">
      <w:pPr>
        <w:pStyle w:val="Heading2"/>
      </w:pPr>
      <w:r>
        <w:t>Topics for FFDRWG Review/Coordination</w:t>
      </w:r>
    </w:p>
    <w:p w14:paraId="10413D59" w14:textId="77777777" w:rsidR="004F1B28" w:rsidRPr="00DB5CFC" w:rsidRDefault="004F1B28" w:rsidP="004F1B28">
      <w:pPr>
        <w:rPr>
          <w:rStyle w:val="Hyperlink"/>
          <w:color w:val="auto"/>
          <w:u w:val="none"/>
        </w:rPr>
      </w:pPr>
      <w:r>
        <w:rPr>
          <w:lang w:bidi="en-US"/>
        </w:rPr>
        <w:t>10</w:t>
      </w:r>
      <w:r w:rsidRPr="00697477">
        <w:rPr>
          <w:lang w:bidi="en-US"/>
        </w:rPr>
        <w:t xml:space="preserve">0% JDA DDR is available on the FFDRWG meeting files website. </w:t>
      </w:r>
      <w:r w:rsidRPr="00DB5CFC">
        <w:rPr>
          <w:rStyle w:val="Hyperlink"/>
          <w:color w:val="auto"/>
          <w:u w:val="none"/>
        </w:rPr>
        <w:t>Because it’s an in-house construction project, there will be no 90% DDR and no BCOES, PDT is advancing straight from 60% to 100%.</w:t>
      </w:r>
    </w:p>
    <w:p w14:paraId="31DB29BE" w14:textId="77777777" w:rsidR="004F1B28" w:rsidRDefault="004F1B28" w:rsidP="004F1B28">
      <w:pPr>
        <w:sectPr w:rsidR="004F1B28" w:rsidSect="00661C36">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pPr>
    </w:p>
    <w:p w14:paraId="3FDD3085" w14:textId="77777777" w:rsidR="004F1B28" w:rsidRDefault="004F1B28" w:rsidP="004F1B28">
      <w:pPr>
        <w:pStyle w:val="Title"/>
      </w:pPr>
      <w:bookmarkStart w:id="18" w:name="_Hlk81316266"/>
      <w:r w:rsidRPr="000B04C5">
        <w:rPr>
          <w:noProof/>
        </w:rPr>
        <w:lastRenderedPageBreak/>
        <w:drawing>
          <wp:anchor distT="0" distB="0" distL="114300" distR="114300" simplePos="0" relativeHeight="251669504" behindDoc="0" locked="0" layoutInCell="1" allowOverlap="1" wp14:anchorId="436B7834" wp14:editId="0CEF3444">
            <wp:simplePos x="0" y="0"/>
            <wp:positionH relativeFrom="margin">
              <wp:align>right</wp:align>
            </wp:positionH>
            <wp:positionV relativeFrom="margin">
              <wp:align>top</wp:align>
            </wp:positionV>
            <wp:extent cx="914400" cy="914400"/>
            <wp:effectExtent l="0" t="0" r="1905" b="1905"/>
            <wp:wrapSquare wrapText="bothSides"/>
            <wp:docPr id="24"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sidRPr="000B04C5">
        <w:rPr>
          <w:rFonts w:ascii="Calibri" w:eastAsia="Calibri" w:hAnsi="Calibri" w:cs="Times New Roman"/>
          <w:noProof/>
          <w:kern w:val="0"/>
          <w:sz w:val="22"/>
          <w:szCs w:val="22"/>
        </w:rPr>
        <w:t xml:space="preserve"> </w:t>
      </w:r>
    </w:p>
    <w:p w14:paraId="239B37A2" w14:textId="77777777" w:rsidR="004F1B28" w:rsidRDefault="004F1B28" w:rsidP="004F1B28">
      <w:pPr>
        <w:pStyle w:val="Title"/>
      </w:pPr>
      <w:r>
        <w:t>USACE, Portland District</w:t>
      </w:r>
    </w:p>
    <w:p w14:paraId="14B2091D" w14:textId="77777777" w:rsidR="004F1B28" w:rsidRDefault="004F1B28" w:rsidP="004F1B28">
      <w:pPr>
        <w:pStyle w:val="Title"/>
        <w:spacing w:after="240"/>
      </w:pPr>
      <w:r>
        <w:t>Project Update</w:t>
      </w:r>
    </w:p>
    <w:p w14:paraId="0D14470D" w14:textId="77777777" w:rsidR="004F1B28" w:rsidRDefault="004F1B28" w:rsidP="004F1B28">
      <w:r>
        <w:t>Date Prepared/Updated: 2022-5-3</w:t>
      </w:r>
    </w:p>
    <w:p w14:paraId="5DF662F6" w14:textId="77777777" w:rsidR="004F1B28" w:rsidRDefault="004F1B28" w:rsidP="004F1B28">
      <w:pPr>
        <w:pStyle w:val="Heading1"/>
      </w:pPr>
      <w:bookmarkStart w:id="19" w:name="_TDA_East_Fish"/>
      <w:bookmarkStart w:id="20" w:name="_TDA_adult_lamprey"/>
      <w:bookmarkStart w:id="21" w:name="_Toc112948975"/>
      <w:bookmarkEnd w:id="19"/>
      <w:bookmarkEnd w:id="20"/>
      <w:r w:rsidRPr="00982936">
        <w:t xml:space="preserve">TDA </w:t>
      </w:r>
      <w:r w:rsidRPr="008279F1">
        <w:t>adult lamprey passage improvements</w:t>
      </w:r>
      <w:bookmarkEnd w:id="21"/>
    </w:p>
    <w:tbl>
      <w:tblPr>
        <w:tblStyle w:val="MediumList1-Accent1"/>
        <w:tblW w:w="0" w:type="auto"/>
        <w:tblLook w:val="0480" w:firstRow="0" w:lastRow="0" w:firstColumn="1" w:lastColumn="0" w:noHBand="0" w:noVBand="1"/>
      </w:tblPr>
      <w:tblGrid>
        <w:gridCol w:w="2790"/>
        <w:gridCol w:w="6560"/>
      </w:tblGrid>
      <w:tr w:rsidR="004F1B28" w:rsidRPr="00A1375F" w14:paraId="72D2C311"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503F5BC5" w14:textId="77777777" w:rsidR="004F1B28" w:rsidRPr="00A1375F" w:rsidRDefault="004F1B28" w:rsidP="00CD63B4">
            <w:pPr>
              <w:jc w:val="right"/>
              <w:rPr>
                <w:b w:val="0"/>
                <w:bCs w:val="0"/>
              </w:rPr>
            </w:pPr>
            <w:r w:rsidRPr="00A1375F">
              <w:rPr>
                <w:b w:val="0"/>
                <w:bCs w:val="0"/>
              </w:rPr>
              <w:t>Project Identifier:</w:t>
            </w:r>
          </w:p>
        </w:tc>
        <w:tc>
          <w:tcPr>
            <w:tcW w:w="6560" w:type="dxa"/>
            <w:vAlign w:val="center"/>
          </w:tcPr>
          <w:p w14:paraId="29B07DB1" w14:textId="77777777"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pPr>
            <w:r>
              <w:t>P2 # 492403</w:t>
            </w:r>
          </w:p>
        </w:tc>
      </w:tr>
      <w:tr w:rsidR="004F1B28" w:rsidRPr="00A1375F" w14:paraId="193A4618"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1A92663A" w14:textId="77777777" w:rsidR="004F1B28" w:rsidRPr="00A1375F" w:rsidRDefault="004F1B28" w:rsidP="00CD63B4">
            <w:pPr>
              <w:jc w:val="right"/>
              <w:rPr>
                <w:b w:val="0"/>
                <w:bCs w:val="0"/>
              </w:rPr>
            </w:pPr>
            <w:r w:rsidRPr="00A1375F">
              <w:rPr>
                <w:b w:val="0"/>
                <w:bCs w:val="0"/>
              </w:rPr>
              <w:t>Project Manager (PM):</w:t>
            </w:r>
          </w:p>
        </w:tc>
        <w:tc>
          <w:tcPr>
            <w:tcW w:w="6560" w:type="dxa"/>
            <w:vAlign w:val="center"/>
          </w:tcPr>
          <w:p w14:paraId="7D688D11" w14:textId="77777777" w:rsidR="004F1B28" w:rsidRPr="00A1375F" w:rsidRDefault="004F1B28" w:rsidP="00CD63B4">
            <w:pPr>
              <w:cnfStyle w:val="000000000000" w:firstRow="0" w:lastRow="0" w:firstColumn="0" w:lastColumn="0" w:oddVBand="0" w:evenVBand="0" w:oddHBand="0" w:evenHBand="0" w:firstRowFirstColumn="0" w:firstRowLastColumn="0" w:lastRowFirstColumn="0" w:lastRowLastColumn="0"/>
            </w:pPr>
            <w:r>
              <w:t>Jeremiah Woodard</w:t>
            </w:r>
            <w:r w:rsidRPr="00A1375F">
              <w:t xml:space="preserve"> (CENWP-</w:t>
            </w:r>
            <w:r>
              <w:t>PMF</w:t>
            </w:r>
            <w:r w:rsidRPr="00A1375F">
              <w:t>)</w:t>
            </w:r>
          </w:p>
          <w:p w14:paraId="2EF8C8C0" w14:textId="77777777" w:rsidR="004F1B28" w:rsidRPr="00A1375F" w:rsidRDefault="004F1B28" w:rsidP="00CD63B4">
            <w:pPr>
              <w:cnfStyle w:val="000000000000" w:firstRow="0" w:lastRow="0" w:firstColumn="0" w:lastColumn="0" w:oddVBand="0" w:evenVBand="0" w:oddHBand="0" w:evenHBand="0" w:firstRowFirstColumn="0" w:firstRowLastColumn="0" w:lastRowFirstColumn="0" w:lastRowLastColumn="0"/>
              <w:rPr>
                <w:i/>
                <w:iCs/>
              </w:rPr>
            </w:pPr>
            <w:r w:rsidRPr="00B35C97">
              <w:rPr>
                <w:i/>
                <w:iCs/>
              </w:rPr>
              <w:t>jeremiah.j.woodard@usace.army.mil</w:t>
            </w:r>
          </w:p>
        </w:tc>
      </w:tr>
      <w:tr w:rsidR="004F1B28" w:rsidRPr="00A1375F" w14:paraId="0D888E78"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6B9FC01D" w14:textId="77777777" w:rsidR="004F1B28" w:rsidRPr="00A1375F" w:rsidRDefault="004F1B28" w:rsidP="00CD63B4">
            <w:pPr>
              <w:jc w:val="right"/>
              <w:rPr>
                <w:b w:val="0"/>
                <w:bCs w:val="0"/>
              </w:rPr>
            </w:pPr>
            <w:r w:rsidRPr="00A1375F">
              <w:rPr>
                <w:b w:val="0"/>
                <w:bCs w:val="0"/>
              </w:rPr>
              <w:t>Technical Lead (TL):</w:t>
            </w:r>
          </w:p>
        </w:tc>
        <w:tc>
          <w:tcPr>
            <w:tcW w:w="6560" w:type="dxa"/>
            <w:vAlign w:val="center"/>
          </w:tcPr>
          <w:p w14:paraId="6A99F79E" w14:textId="77777777"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pPr>
            <w:r>
              <w:t>Adam White</w:t>
            </w:r>
            <w:r w:rsidRPr="00A1375F">
              <w:t xml:space="preserve"> (CENWP-</w:t>
            </w:r>
            <w:r>
              <w:t>ENC</w:t>
            </w:r>
            <w:r w:rsidRPr="00A1375F">
              <w:t>)</w:t>
            </w:r>
          </w:p>
          <w:p w14:paraId="2FBD5592" w14:textId="77777777"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rPr>
                <w:i/>
                <w:iCs/>
              </w:rPr>
            </w:pPr>
            <w:r>
              <w:rPr>
                <w:i/>
                <w:iCs/>
              </w:rPr>
              <w:t>Adam.J.White</w:t>
            </w:r>
            <w:r w:rsidRPr="001F37F5">
              <w:rPr>
                <w:i/>
                <w:iCs/>
              </w:rPr>
              <w:t>@usace.army.mil</w:t>
            </w:r>
          </w:p>
        </w:tc>
      </w:tr>
      <w:tr w:rsidR="004F1B28" w:rsidRPr="00A1375F" w14:paraId="05BC8158"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4ACE4F8F" w14:textId="77777777" w:rsidR="004F1B28" w:rsidRPr="00A1375F" w:rsidRDefault="004F1B28" w:rsidP="00CD63B4">
            <w:pPr>
              <w:jc w:val="right"/>
              <w:rPr>
                <w:b w:val="0"/>
                <w:bCs w:val="0"/>
              </w:rPr>
            </w:pPr>
            <w:r w:rsidRPr="00A1375F">
              <w:rPr>
                <w:b w:val="0"/>
                <w:bCs w:val="0"/>
              </w:rPr>
              <w:t xml:space="preserve">FFDRWG Coordination </w:t>
            </w:r>
            <w:r>
              <w:rPr>
                <w:b w:val="0"/>
                <w:bCs w:val="0"/>
              </w:rPr>
              <w:t>(FC)</w:t>
            </w:r>
            <w:r w:rsidRPr="00A1375F">
              <w:rPr>
                <w:b w:val="0"/>
                <w:bCs w:val="0"/>
              </w:rPr>
              <w:t>:</w:t>
            </w:r>
          </w:p>
        </w:tc>
        <w:tc>
          <w:tcPr>
            <w:tcW w:w="6560" w:type="dxa"/>
            <w:vAlign w:val="center"/>
          </w:tcPr>
          <w:p w14:paraId="67CF031A" w14:textId="77777777" w:rsidR="004F1B28" w:rsidRPr="00A1375F" w:rsidRDefault="004F1B28" w:rsidP="00CD63B4">
            <w:pPr>
              <w:cnfStyle w:val="000000000000" w:firstRow="0" w:lastRow="0" w:firstColumn="0" w:lastColumn="0" w:oddVBand="0" w:evenVBand="0" w:oddHBand="0" w:evenHBand="0" w:firstRowFirstColumn="0" w:firstRowLastColumn="0" w:lastRowFirstColumn="0" w:lastRowLastColumn="0"/>
            </w:pPr>
            <w:r>
              <w:t>Jacob Macdonald</w:t>
            </w:r>
            <w:r w:rsidRPr="00A1375F">
              <w:t xml:space="preserve"> (CENWP-PM</w:t>
            </w:r>
            <w:r>
              <w:t>E</w:t>
            </w:r>
            <w:r w:rsidRPr="00A1375F">
              <w:t>)</w:t>
            </w:r>
          </w:p>
          <w:p w14:paraId="0BB6FAB4" w14:textId="77777777" w:rsidR="004F1B28" w:rsidRPr="003000C3" w:rsidRDefault="004F1B28" w:rsidP="00CD63B4">
            <w:pPr>
              <w:cnfStyle w:val="000000000000" w:firstRow="0" w:lastRow="0" w:firstColumn="0" w:lastColumn="0" w:oddVBand="0" w:evenVBand="0" w:oddHBand="0" w:evenHBand="0" w:firstRowFirstColumn="0" w:firstRowLastColumn="0" w:lastRowFirstColumn="0" w:lastRowLastColumn="0"/>
              <w:rPr>
                <w:i/>
                <w:iCs/>
              </w:rPr>
            </w:pPr>
            <w:r>
              <w:rPr>
                <w:i/>
                <w:iCs/>
              </w:rPr>
              <w:t>Jacob.Macdonald</w:t>
            </w:r>
            <w:r w:rsidRPr="00910F97">
              <w:rPr>
                <w:i/>
                <w:iCs/>
              </w:rPr>
              <w:t>@usace.army.mil</w:t>
            </w:r>
          </w:p>
        </w:tc>
      </w:tr>
    </w:tbl>
    <w:p w14:paraId="2BBAB80E" w14:textId="77777777" w:rsidR="004F1B28" w:rsidRDefault="004F1B28" w:rsidP="004F1B28">
      <w:pPr>
        <w:pStyle w:val="Heading2"/>
      </w:pPr>
      <w:r>
        <w:t>Project Description</w:t>
      </w:r>
    </w:p>
    <w:p w14:paraId="3533B592" w14:textId="77777777" w:rsidR="004F1B28" w:rsidRDefault="004F1B28" w:rsidP="004F1B28">
      <w:pPr>
        <w:pStyle w:val="Heading3"/>
        <w:numPr>
          <w:ilvl w:val="0"/>
          <w:numId w:val="12"/>
        </w:numPr>
        <w:tabs>
          <w:tab w:val="clear" w:pos="720"/>
        </w:tabs>
        <w:ind w:left="1080" w:hanging="360"/>
      </w:pPr>
      <w:r>
        <w:t>Lamprey collection system (LPS) at the east fish ladder junction pool</w:t>
      </w:r>
    </w:p>
    <w:p w14:paraId="1BC97CA1" w14:textId="77777777" w:rsidR="004F1B28" w:rsidRPr="00266526" w:rsidRDefault="004F1B28" w:rsidP="004F1B28">
      <w:r>
        <w:t>Provide two ramps for lamprey to swim out of the junction pool and into a collection box</w:t>
      </w:r>
      <w:r w:rsidRPr="00266526">
        <w:t xml:space="preserve"> </w:t>
      </w:r>
      <w:r>
        <w:t>located below the upper segment of the fish ladder</w:t>
      </w:r>
      <w:r w:rsidRPr="00266526">
        <w:t xml:space="preserve"> for upstream transport</w:t>
      </w:r>
      <w:r>
        <w:t>.</w:t>
      </w:r>
      <w:r w:rsidRPr="00266526">
        <w:t xml:space="preserve"> See</w:t>
      </w:r>
      <w:r w:rsidRPr="00266526">
        <w:rPr>
          <w:i/>
          <w:iCs/>
        </w:rPr>
        <w:t xml:space="preserve"> </w:t>
      </w:r>
      <w:r w:rsidRPr="00266526">
        <w:rPr>
          <w:rStyle w:val="QuoteChar"/>
        </w:rPr>
        <w:t>January 2020 CRS BA § 2.5, pg. 2-85</w:t>
      </w:r>
      <w:r w:rsidRPr="00266526">
        <w:rPr>
          <w:b/>
          <w:bCs/>
          <w:i/>
          <w:iCs/>
        </w:rPr>
        <w:t>.</w:t>
      </w:r>
    </w:p>
    <w:p w14:paraId="1BBEF71F" w14:textId="77777777" w:rsidR="004F1B28" w:rsidRDefault="004F1B28" w:rsidP="004F1B28">
      <w:pPr>
        <w:pStyle w:val="Heading3"/>
        <w:numPr>
          <w:ilvl w:val="0"/>
          <w:numId w:val="9"/>
        </w:numPr>
        <w:tabs>
          <w:tab w:val="clear" w:pos="720"/>
        </w:tabs>
        <w:ind w:left="0" w:firstLine="0"/>
      </w:pPr>
      <w:r w:rsidRPr="00266526">
        <w:t xml:space="preserve">Modify elevated orifices in </w:t>
      </w:r>
      <w:r>
        <w:t xml:space="preserve">EFL </w:t>
      </w:r>
      <w:r w:rsidRPr="00266526">
        <w:t>exit weirs 154-157</w:t>
      </w:r>
    </w:p>
    <w:p w14:paraId="081B1072" w14:textId="77777777" w:rsidR="004F1B28" w:rsidRPr="002C761E" w:rsidRDefault="004F1B28" w:rsidP="004F1B28">
      <w:r>
        <w:t>Provide better lamprey passage options through the 4 control weirs at the upstream end of the east fish ladder.</w:t>
      </w:r>
    </w:p>
    <w:p w14:paraId="11529107" w14:textId="77777777" w:rsidR="004F1B28" w:rsidRDefault="004F1B28" w:rsidP="004F1B28">
      <w:pPr>
        <w:pStyle w:val="Heading3"/>
        <w:numPr>
          <w:ilvl w:val="0"/>
          <w:numId w:val="9"/>
        </w:numPr>
        <w:tabs>
          <w:tab w:val="clear" w:pos="720"/>
        </w:tabs>
        <w:ind w:left="0" w:firstLine="0"/>
      </w:pPr>
      <w:r>
        <w:t>Bulkhead slot covers</w:t>
      </w:r>
    </w:p>
    <w:p w14:paraId="27926215" w14:textId="77777777" w:rsidR="004F1B28" w:rsidRPr="00266526" w:rsidRDefault="004F1B28" w:rsidP="004F1B28">
      <w:r>
        <w:t>Design and install bulkhead slot covers at all four fishway entrances.</w:t>
      </w:r>
      <w:r w:rsidRPr="00266526">
        <w:t xml:space="preserve">  </w:t>
      </w:r>
    </w:p>
    <w:p w14:paraId="35C97D5F" w14:textId="77777777" w:rsidR="004F1B28" w:rsidRDefault="004F1B28" w:rsidP="004F1B28">
      <w:pPr>
        <w:pStyle w:val="Heading2"/>
      </w:pPr>
      <w:r>
        <w:t>Project Schedule</w:t>
      </w:r>
    </w:p>
    <w:p w14:paraId="0DDB72C4"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Design: FY 2021 – FY 202</w:t>
      </w:r>
      <w:r>
        <w:rPr>
          <w:rFonts w:asciiTheme="minorHAnsi" w:eastAsia="MS PGothic" w:hAnsiTheme="minorHAnsi" w:cstheme="minorHAnsi"/>
          <w:color w:val="404040" w:themeColor="text1" w:themeTint="BF"/>
          <w:kern w:val="24"/>
        </w:rPr>
        <w:t>3</w:t>
      </w:r>
    </w:p>
    <w:p w14:paraId="36CE8718"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30% DDR – </w:t>
      </w:r>
      <w:r>
        <w:rPr>
          <w:rFonts w:asciiTheme="minorHAnsi" w:eastAsia="MS PGothic" w:hAnsiTheme="minorHAnsi" w:cstheme="minorHAnsi"/>
          <w:color w:val="404040" w:themeColor="text1" w:themeTint="BF"/>
          <w:kern w:val="24"/>
        </w:rPr>
        <w:t>August</w:t>
      </w:r>
      <w:r w:rsidRPr="00576651">
        <w:rPr>
          <w:rFonts w:asciiTheme="minorHAnsi" w:eastAsia="MS PGothic" w:hAnsiTheme="minorHAnsi" w:cstheme="minorHAnsi"/>
          <w:color w:val="404040" w:themeColor="text1" w:themeTint="BF"/>
          <w:kern w:val="24"/>
        </w:rPr>
        <w:t xml:space="preserve"> 2021</w:t>
      </w:r>
    </w:p>
    <w:p w14:paraId="2C217EE8"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60% DDR – </w:t>
      </w:r>
      <w:r>
        <w:rPr>
          <w:rFonts w:asciiTheme="minorHAnsi" w:eastAsia="MS PGothic" w:hAnsiTheme="minorHAnsi" w:cstheme="minorHAnsi"/>
          <w:color w:val="404040" w:themeColor="text1" w:themeTint="BF"/>
          <w:kern w:val="24"/>
        </w:rPr>
        <w:t>February</w:t>
      </w:r>
      <w:r w:rsidRPr="00576651">
        <w:rPr>
          <w:rFonts w:asciiTheme="minorHAnsi" w:eastAsia="MS PGothic" w:hAnsiTheme="minorHAnsi" w:cstheme="minorHAnsi"/>
          <w:color w:val="404040" w:themeColor="text1" w:themeTint="BF"/>
          <w:kern w:val="24"/>
        </w:rPr>
        <w:t xml:space="preserve"> 2021</w:t>
      </w:r>
    </w:p>
    <w:p w14:paraId="1C0E664C"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90% DDR – </w:t>
      </w:r>
      <w:r>
        <w:rPr>
          <w:rFonts w:asciiTheme="minorHAnsi" w:eastAsia="MS PGothic" w:hAnsiTheme="minorHAnsi" w:cstheme="minorHAnsi"/>
          <w:color w:val="404040" w:themeColor="text1" w:themeTint="BF"/>
          <w:kern w:val="24"/>
        </w:rPr>
        <w:t>September</w:t>
      </w:r>
      <w:r w:rsidRPr="00576651">
        <w:rPr>
          <w:rFonts w:asciiTheme="minorHAnsi" w:eastAsia="MS PGothic" w:hAnsiTheme="minorHAnsi" w:cstheme="minorHAnsi"/>
          <w:color w:val="404040" w:themeColor="text1" w:themeTint="BF"/>
          <w:kern w:val="24"/>
        </w:rPr>
        <w:t xml:space="preserve"> 2022</w:t>
      </w:r>
    </w:p>
    <w:p w14:paraId="6F77272E"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BCOES – </w:t>
      </w:r>
      <w:r>
        <w:rPr>
          <w:rFonts w:asciiTheme="minorHAnsi" w:eastAsia="MS PGothic" w:hAnsiTheme="minorHAnsi" w:cstheme="minorHAnsi"/>
          <w:color w:val="404040" w:themeColor="text1" w:themeTint="BF"/>
          <w:kern w:val="24"/>
        </w:rPr>
        <w:t>November</w:t>
      </w:r>
      <w:r w:rsidRPr="00576651">
        <w:rPr>
          <w:rFonts w:asciiTheme="minorHAnsi" w:eastAsia="MS PGothic" w:hAnsiTheme="minorHAnsi" w:cstheme="minorHAnsi"/>
          <w:color w:val="404040" w:themeColor="text1" w:themeTint="BF"/>
          <w:kern w:val="24"/>
        </w:rPr>
        <w:t xml:space="preserve"> 2022</w:t>
      </w:r>
    </w:p>
    <w:p w14:paraId="49270B0B"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Construction: December 202</w:t>
      </w:r>
      <w:r>
        <w:rPr>
          <w:rFonts w:asciiTheme="minorHAnsi" w:eastAsia="MS PGothic" w:hAnsiTheme="minorHAnsi" w:cstheme="minorHAnsi"/>
          <w:color w:val="404040" w:themeColor="text1" w:themeTint="BF"/>
          <w:kern w:val="24"/>
        </w:rPr>
        <w:t>3</w:t>
      </w:r>
      <w:r w:rsidRPr="00576651">
        <w:rPr>
          <w:rFonts w:asciiTheme="minorHAnsi" w:eastAsia="MS PGothic" w:hAnsiTheme="minorHAnsi" w:cstheme="minorHAnsi"/>
          <w:color w:val="404040" w:themeColor="text1" w:themeTint="BF"/>
          <w:kern w:val="24"/>
        </w:rPr>
        <w:t xml:space="preserve"> - March 202</w:t>
      </w:r>
      <w:r>
        <w:rPr>
          <w:rFonts w:asciiTheme="minorHAnsi" w:eastAsia="MS PGothic" w:hAnsiTheme="minorHAnsi" w:cstheme="minorHAnsi"/>
          <w:color w:val="404040" w:themeColor="text1" w:themeTint="BF"/>
          <w:kern w:val="24"/>
        </w:rPr>
        <w:t>4</w:t>
      </w:r>
    </w:p>
    <w:p w14:paraId="79DF7E3C" w14:textId="77777777" w:rsidR="004F1B28" w:rsidRPr="00576651" w:rsidRDefault="004F1B28" w:rsidP="004F1B28">
      <w:pPr>
        <w:spacing w:line="240" w:lineRule="auto"/>
        <w:textAlignment w:val="baseline"/>
        <w:rPr>
          <w:rFonts w:ascii="Times New Roman" w:eastAsia="Times New Roman" w:hAnsi="Times New Roman"/>
          <w:sz w:val="24"/>
          <w:szCs w:val="24"/>
        </w:rPr>
      </w:pPr>
      <w:r w:rsidRPr="00576651">
        <w:rPr>
          <w:rFonts w:asciiTheme="minorHAnsi" w:eastAsia="MS PGothic" w:hAnsiTheme="minorHAnsi" w:cstheme="minorHAnsi"/>
          <w:color w:val="404040" w:themeColor="text1" w:themeTint="BF"/>
          <w:kern w:val="24"/>
        </w:rPr>
        <w:t>Evaluation/Closeout: FY 202</w:t>
      </w:r>
      <w:r>
        <w:rPr>
          <w:rFonts w:asciiTheme="minorHAnsi" w:eastAsia="MS PGothic" w:hAnsiTheme="minorHAnsi" w:cstheme="minorHAnsi"/>
          <w:color w:val="404040" w:themeColor="text1" w:themeTint="BF"/>
          <w:kern w:val="24"/>
        </w:rPr>
        <w:t>4</w:t>
      </w:r>
    </w:p>
    <w:p w14:paraId="0DFAAA74" w14:textId="77777777" w:rsidR="004F1B28" w:rsidRDefault="004F1B28" w:rsidP="004F1B28">
      <w:pPr>
        <w:pStyle w:val="Heading2"/>
      </w:pPr>
      <w:r>
        <w:t>Current Status</w:t>
      </w:r>
    </w:p>
    <w:p w14:paraId="6469D1EB" w14:textId="77777777" w:rsidR="004F1B28" w:rsidRPr="00F81EA8" w:rsidRDefault="004F1B28" w:rsidP="004F1B28">
      <w:r>
        <w:t>90% DDR is underway.  Preferred LPS design includes gravity-fed water supplied from an existing auxiliary penstock in the dam, a large collection box on the deck near the junction pool, and two climbing ramps reaching down to the fishway floor.</w:t>
      </w:r>
    </w:p>
    <w:p w14:paraId="4AA723E6" w14:textId="77777777" w:rsidR="004F1B28" w:rsidRDefault="004F1B28" w:rsidP="004F1B28">
      <w:pPr>
        <w:pStyle w:val="Heading2"/>
      </w:pPr>
      <w:r>
        <w:t>Topics for FFDRWG Review/Coordination</w:t>
      </w:r>
    </w:p>
    <w:p w14:paraId="09190E3E" w14:textId="77777777" w:rsidR="004F1B28" w:rsidRDefault="004F1B28" w:rsidP="004F1B28">
      <w:pPr>
        <w:pStyle w:val="ListParagraph"/>
        <w:numPr>
          <w:ilvl w:val="0"/>
          <w:numId w:val="11"/>
        </w:numPr>
      </w:pPr>
      <w:bookmarkStart w:id="22" w:name="_Hlk99707947"/>
      <w:r>
        <w:t>Exit weirs 154-157 will be notched in the corners to improve lamprey passage. Because the weirs have lead paint, they will be removed from the ladder to perform this work. Project will perform the necessary lead paint mitigation away from the fish ladder.</w:t>
      </w:r>
    </w:p>
    <w:bookmarkEnd w:id="22"/>
    <w:p w14:paraId="21441247" w14:textId="77777777" w:rsidR="004F1B28" w:rsidRDefault="004F1B28" w:rsidP="004F1B28">
      <w:r>
        <w:rPr>
          <w:lang w:bidi="en-US"/>
        </w:rPr>
        <w:t>6</w:t>
      </w:r>
      <w:r w:rsidRPr="00AD40CE">
        <w:rPr>
          <w:lang w:bidi="en-US"/>
        </w:rPr>
        <w:t xml:space="preserve">0% </w:t>
      </w:r>
      <w:r>
        <w:rPr>
          <w:lang w:bidi="en-US"/>
        </w:rPr>
        <w:t>TDA</w:t>
      </w:r>
      <w:r w:rsidRPr="00AD40CE">
        <w:rPr>
          <w:lang w:bidi="en-US"/>
        </w:rPr>
        <w:t xml:space="preserve"> DDR </w:t>
      </w:r>
      <w:r>
        <w:rPr>
          <w:lang w:bidi="en-US"/>
        </w:rPr>
        <w:t>is available on</w:t>
      </w:r>
      <w:r w:rsidRPr="00AD40CE">
        <w:rPr>
          <w:lang w:bidi="en-US"/>
        </w:rPr>
        <w:t xml:space="preserve"> the FFDRWG meeting files website</w:t>
      </w:r>
      <w:r>
        <w:rPr>
          <w:rFonts w:asciiTheme="minorHAnsi" w:eastAsia="MS PGothic" w:hAnsiTheme="minorHAnsi" w:cstheme="minorHAnsi"/>
          <w:color w:val="404040" w:themeColor="text1" w:themeTint="BF"/>
          <w:kern w:val="24"/>
        </w:rPr>
        <w:t>.  90% will be available in September.</w:t>
      </w:r>
    </w:p>
    <w:p w14:paraId="4B7DF8A5" w14:textId="77777777" w:rsidR="004F1B28" w:rsidRDefault="004F1B28" w:rsidP="004F1B28">
      <w:pPr>
        <w:sectPr w:rsidR="004F1B28" w:rsidSect="00FA6BAE">
          <w:pgSz w:w="12240" w:h="15840"/>
          <w:pgMar w:top="720" w:right="720" w:bottom="720" w:left="720" w:header="720" w:footer="720" w:gutter="0"/>
          <w:cols w:space="720"/>
          <w:docGrid w:linePitch="360"/>
        </w:sectPr>
      </w:pPr>
    </w:p>
    <w:bookmarkEnd w:id="18"/>
    <w:p w14:paraId="3AB8BD64" w14:textId="77777777" w:rsidR="004F1B28" w:rsidRDefault="004F1B28" w:rsidP="004F1B28">
      <w:pPr>
        <w:pStyle w:val="Title"/>
      </w:pPr>
      <w:r w:rsidRPr="000B04C5">
        <w:rPr>
          <w:noProof/>
        </w:rPr>
        <w:lastRenderedPageBreak/>
        <w:drawing>
          <wp:anchor distT="0" distB="0" distL="114300" distR="114300" simplePos="0" relativeHeight="251668480" behindDoc="0" locked="0" layoutInCell="1" allowOverlap="1" wp14:anchorId="4FB4D238" wp14:editId="66F18D0D">
            <wp:simplePos x="0" y="0"/>
            <wp:positionH relativeFrom="margin">
              <wp:align>right</wp:align>
            </wp:positionH>
            <wp:positionV relativeFrom="margin">
              <wp:align>top</wp:align>
            </wp:positionV>
            <wp:extent cx="914400" cy="914400"/>
            <wp:effectExtent l="0" t="0" r="1905" b="1905"/>
            <wp:wrapSquare wrapText="bothSides"/>
            <wp:docPr id="20"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sidRPr="000B04C5">
        <w:rPr>
          <w:rFonts w:ascii="Calibri" w:eastAsia="Calibri" w:hAnsi="Calibri" w:cs="Times New Roman"/>
          <w:noProof/>
          <w:kern w:val="0"/>
          <w:sz w:val="22"/>
          <w:szCs w:val="22"/>
        </w:rPr>
        <w:t xml:space="preserve"> </w:t>
      </w:r>
    </w:p>
    <w:p w14:paraId="5C466AEF" w14:textId="77777777" w:rsidR="004F1B28" w:rsidRDefault="004F1B28" w:rsidP="004F1B28">
      <w:pPr>
        <w:pStyle w:val="Title"/>
      </w:pPr>
      <w:r>
        <w:t>USACE, Portland District</w:t>
      </w:r>
    </w:p>
    <w:p w14:paraId="14814937" w14:textId="77777777" w:rsidR="004F1B28" w:rsidRDefault="004F1B28" w:rsidP="004F1B28">
      <w:pPr>
        <w:pStyle w:val="Title"/>
        <w:spacing w:after="240"/>
      </w:pPr>
      <w:r>
        <w:t>Project Update</w:t>
      </w:r>
    </w:p>
    <w:p w14:paraId="3EE27628" w14:textId="77777777" w:rsidR="004F1B28" w:rsidRDefault="004F1B28" w:rsidP="004F1B28">
      <w:r>
        <w:t>Date Prepared/Updated: 2022-5-3</w:t>
      </w:r>
    </w:p>
    <w:p w14:paraId="10DBB8B2" w14:textId="77777777" w:rsidR="004F1B28" w:rsidRDefault="004F1B28" w:rsidP="004F1B28">
      <w:pPr>
        <w:pStyle w:val="Heading1"/>
      </w:pPr>
      <w:bookmarkStart w:id="23" w:name="_BON_Cascades_Island"/>
      <w:bookmarkStart w:id="24" w:name="_BON_Bradford_Island"/>
      <w:bookmarkStart w:id="25" w:name="_BON1_adult_lamprey"/>
      <w:bookmarkStart w:id="26" w:name="_Toc112948976"/>
      <w:bookmarkEnd w:id="23"/>
      <w:bookmarkEnd w:id="24"/>
      <w:bookmarkEnd w:id="25"/>
      <w:r w:rsidRPr="00FC1BF4">
        <w:t>BON</w:t>
      </w:r>
      <w:r>
        <w:t xml:space="preserve">1 </w:t>
      </w:r>
      <w:r w:rsidRPr="008279F1">
        <w:t>adult lamprey passage improvements</w:t>
      </w:r>
      <w:bookmarkEnd w:id="26"/>
    </w:p>
    <w:tbl>
      <w:tblPr>
        <w:tblStyle w:val="MediumList1-Accent1"/>
        <w:tblW w:w="0" w:type="auto"/>
        <w:tblLook w:val="0480" w:firstRow="0" w:lastRow="0" w:firstColumn="1" w:lastColumn="0" w:noHBand="0" w:noVBand="1"/>
      </w:tblPr>
      <w:tblGrid>
        <w:gridCol w:w="2790"/>
        <w:gridCol w:w="6560"/>
      </w:tblGrid>
      <w:tr w:rsidR="004F1B28" w:rsidRPr="00A1375F" w14:paraId="7B7CB9BD"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5849482C" w14:textId="77777777" w:rsidR="004F1B28" w:rsidRPr="00A1375F" w:rsidRDefault="004F1B28" w:rsidP="00CD63B4">
            <w:pPr>
              <w:jc w:val="right"/>
              <w:rPr>
                <w:b w:val="0"/>
                <w:bCs w:val="0"/>
              </w:rPr>
            </w:pPr>
            <w:r w:rsidRPr="00A1375F">
              <w:rPr>
                <w:b w:val="0"/>
                <w:bCs w:val="0"/>
              </w:rPr>
              <w:t>Project Identifier:</w:t>
            </w:r>
          </w:p>
        </w:tc>
        <w:tc>
          <w:tcPr>
            <w:tcW w:w="6560" w:type="dxa"/>
            <w:vAlign w:val="center"/>
          </w:tcPr>
          <w:p w14:paraId="0E62B314" w14:textId="77777777"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pPr>
            <w:r>
              <w:t>P2 # 492400</w:t>
            </w:r>
          </w:p>
        </w:tc>
      </w:tr>
      <w:tr w:rsidR="004F1B28" w:rsidRPr="00A1375F" w14:paraId="63331877"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7AEE7FB1" w14:textId="77777777" w:rsidR="004F1B28" w:rsidRPr="00A1375F" w:rsidRDefault="004F1B28" w:rsidP="00CD63B4">
            <w:pPr>
              <w:jc w:val="right"/>
              <w:rPr>
                <w:b w:val="0"/>
                <w:bCs w:val="0"/>
              </w:rPr>
            </w:pPr>
            <w:bookmarkStart w:id="27" w:name="_Hlk99633764"/>
            <w:r w:rsidRPr="00A1375F">
              <w:rPr>
                <w:b w:val="0"/>
                <w:bCs w:val="0"/>
              </w:rPr>
              <w:t>Project Manager (PM):</w:t>
            </w:r>
          </w:p>
        </w:tc>
        <w:tc>
          <w:tcPr>
            <w:tcW w:w="6560" w:type="dxa"/>
            <w:vAlign w:val="center"/>
          </w:tcPr>
          <w:p w14:paraId="2AA5A934" w14:textId="77777777" w:rsidR="004F1B28" w:rsidRPr="00A1375F" w:rsidRDefault="004F1B28" w:rsidP="00CD63B4">
            <w:pPr>
              <w:cnfStyle w:val="000000000000" w:firstRow="0" w:lastRow="0" w:firstColumn="0" w:lastColumn="0" w:oddVBand="0" w:evenVBand="0" w:oddHBand="0" w:evenHBand="0" w:firstRowFirstColumn="0" w:firstRowLastColumn="0" w:lastRowFirstColumn="0" w:lastRowLastColumn="0"/>
            </w:pPr>
            <w:r>
              <w:t>Jeremiah Woodard</w:t>
            </w:r>
            <w:r w:rsidRPr="00A1375F">
              <w:t xml:space="preserve"> (CENWP-</w:t>
            </w:r>
            <w:r>
              <w:t>PMF</w:t>
            </w:r>
            <w:r w:rsidRPr="00A1375F">
              <w:t>)</w:t>
            </w:r>
          </w:p>
          <w:p w14:paraId="30590C21" w14:textId="77777777" w:rsidR="004F1B28" w:rsidRPr="00A1375F" w:rsidRDefault="004F1B28" w:rsidP="00CD63B4">
            <w:pPr>
              <w:cnfStyle w:val="000000000000" w:firstRow="0" w:lastRow="0" w:firstColumn="0" w:lastColumn="0" w:oddVBand="0" w:evenVBand="0" w:oddHBand="0" w:evenHBand="0" w:firstRowFirstColumn="0" w:firstRowLastColumn="0" w:lastRowFirstColumn="0" w:lastRowLastColumn="0"/>
              <w:rPr>
                <w:i/>
                <w:iCs/>
              </w:rPr>
            </w:pPr>
            <w:r w:rsidRPr="00B35C97">
              <w:rPr>
                <w:i/>
                <w:iCs/>
              </w:rPr>
              <w:t>jeremiah.j.woodard@usace.army.mil</w:t>
            </w:r>
          </w:p>
        </w:tc>
      </w:tr>
      <w:bookmarkEnd w:id="27"/>
      <w:tr w:rsidR="004F1B28" w:rsidRPr="00A1375F" w14:paraId="27D1A822"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3A3E7C33" w14:textId="77777777" w:rsidR="004F1B28" w:rsidRPr="00A1375F" w:rsidRDefault="004F1B28" w:rsidP="00CD63B4">
            <w:pPr>
              <w:jc w:val="right"/>
              <w:rPr>
                <w:b w:val="0"/>
                <w:bCs w:val="0"/>
              </w:rPr>
            </w:pPr>
            <w:r w:rsidRPr="00A1375F">
              <w:rPr>
                <w:b w:val="0"/>
                <w:bCs w:val="0"/>
              </w:rPr>
              <w:t>Technical Lead (TL):</w:t>
            </w:r>
          </w:p>
        </w:tc>
        <w:tc>
          <w:tcPr>
            <w:tcW w:w="6560" w:type="dxa"/>
            <w:vAlign w:val="center"/>
          </w:tcPr>
          <w:p w14:paraId="0A2F8ABF" w14:textId="77777777"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pPr>
            <w:r>
              <w:t>Adam White</w:t>
            </w:r>
            <w:r w:rsidRPr="00A1375F">
              <w:t xml:space="preserve"> (CENWP-</w:t>
            </w:r>
            <w:r>
              <w:t>ENC</w:t>
            </w:r>
            <w:r w:rsidRPr="00A1375F">
              <w:t>)</w:t>
            </w:r>
          </w:p>
          <w:p w14:paraId="5CEA692C" w14:textId="77777777"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rPr>
                <w:i/>
                <w:iCs/>
              </w:rPr>
            </w:pPr>
            <w:r>
              <w:rPr>
                <w:i/>
                <w:iCs/>
              </w:rPr>
              <w:t>Adam.J.White</w:t>
            </w:r>
            <w:r w:rsidRPr="001F37F5">
              <w:rPr>
                <w:i/>
                <w:iCs/>
              </w:rPr>
              <w:t>@usace.army.mil</w:t>
            </w:r>
          </w:p>
        </w:tc>
      </w:tr>
      <w:tr w:rsidR="004F1B28" w:rsidRPr="00A1375F" w14:paraId="7D21AC45"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312BF073" w14:textId="77777777" w:rsidR="004F1B28" w:rsidRPr="00A1375F" w:rsidRDefault="004F1B28" w:rsidP="00CD63B4">
            <w:pPr>
              <w:jc w:val="right"/>
              <w:rPr>
                <w:b w:val="0"/>
                <w:bCs w:val="0"/>
              </w:rPr>
            </w:pPr>
            <w:r w:rsidRPr="00A1375F">
              <w:rPr>
                <w:b w:val="0"/>
                <w:bCs w:val="0"/>
              </w:rPr>
              <w:t xml:space="preserve">FFDRWG Coordination </w:t>
            </w:r>
            <w:r>
              <w:rPr>
                <w:b w:val="0"/>
                <w:bCs w:val="0"/>
              </w:rPr>
              <w:t>(FC)</w:t>
            </w:r>
            <w:r w:rsidRPr="00A1375F">
              <w:rPr>
                <w:b w:val="0"/>
                <w:bCs w:val="0"/>
              </w:rPr>
              <w:t>:</w:t>
            </w:r>
          </w:p>
        </w:tc>
        <w:tc>
          <w:tcPr>
            <w:tcW w:w="6560" w:type="dxa"/>
            <w:vAlign w:val="center"/>
          </w:tcPr>
          <w:p w14:paraId="7DB44C48" w14:textId="77777777" w:rsidR="004F1B28" w:rsidRPr="00A1375F" w:rsidRDefault="004F1B28" w:rsidP="00CD63B4">
            <w:pPr>
              <w:cnfStyle w:val="000000000000" w:firstRow="0" w:lastRow="0" w:firstColumn="0" w:lastColumn="0" w:oddVBand="0" w:evenVBand="0" w:oddHBand="0" w:evenHBand="0" w:firstRowFirstColumn="0" w:firstRowLastColumn="0" w:lastRowFirstColumn="0" w:lastRowLastColumn="0"/>
            </w:pPr>
            <w:r>
              <w:t>Jacob Macdonald</w:t>
            </w:r>
            <w:r w:rsidRPr="00A1375F">
              <w:t xml:space="preserve"> (CENWP-PM</w:t>
            </w:r>
            <w:r>
              <w:t>E</w:t>
            </w:r>
            <w:r w:rsidRPr="00A1375F">
              <w:t>)</w:t>
            </w:r>
          </w:p>
          <w:p w14:paraId="08DF6490" w14:textId="77777777" w:rsidR="004F1B28" w:rsidRPr="003000C3" w:rsidRDefault="004F1B28" w:rsidP="00CD63B4">
            <w:pPr>
              <w:cnfStyle w:val="000000000000" w:firstRow="0" w:lastRow="0" w:firstColumn="0" w:lastColumn="0" w:oddVBand="0" w:evenVBand="0" w:oddHBand="0" w:evenHBand="0" w:firstRowFirstColumn="0" w:firstRowLastColumn="0" w:lastRowFirstColumn="0" w:lastRowLastColumn="0"/>
              <w:rPr>
                <w:i/>
                <w:iCs/>
              </w:rPr>
            </w:pPr>
            <w:r>
              <w:rPr>
                <w:i/>
                <w:iCs/>
              </w:rPr>
              <w:t>Jacob.Macdonald</w:t>
            </w:r>
            <w:r w:rsidRPr="00A1375F">
              <w:rPr>
                <w:i/>
                <w:iCs/>
              </w:rPr>
              <w:t>@usace.army.mil</w:t>
            </w:r>
          </w:p>
        </w:tc>
      </w:tr>
    </w:tbl>
    <w:p w14:paraId="0FDAC99B" w14:textId="77777777" w:rsidR="004F1B28" w:rsidRDefault="004F1B28" w:rsidP="004F1B28">
      <w:pPr>
        <w:pStyle w:val="Heading2"/>
      </w:pPr>
      <w:r>
        <w:t>Project Description</w:t>
      </w:r>
    </w:p>
    <w:p w14:paraId="57750092" w14:textId="77777777" w:rsidR="004F1B28" w:rsidRDefault="004F1B28" w:rsidP="004F1B28">
      <w:r>
        <w:t>The project scope is divided into three parts:</w:t>
      </w:r>
    </w:p>
    <w:p w14:paraId="3EA3C2E5" w14:textId="77777777" w:rsidR="004F1B28" w:rsidRDefault="004F1B28" w:rsidP="004F1B28">
      <w:pPr>
        <w:pStyle w:val="Heading3"/>
        <w:numPr>
          <w:ilvl w:val="0"/>
          <w:numId w:val="13"/>
        </w:numPr>
        <w:tabs>
          <w:tab w:val="clear" w:pos="720"/>
        </w:tabs>
        <w:ind w:left="815" w:hanging="360"/>
      </w:pPr>
      <w:r>
        <w:t>Entrance Modifications</w:t>
      </w:r>
    </w:p>
    <w:p w14:paraId="2B78AD93" w14:textId="77777777" w:rsidR="004F1B28" w:rsidRDefault="004F1B28" w:rsidP="004F1B28">
      <w:r>
        <w:t>Modify the B-branch fish ladder entrance to improve lamprey passage. This includes a variable-width entrance weir with rounded edges, guide slot fillers or covers to aid lamprey passage along the walls, and bollards on the channel floor for hydraulic refuge.</w:t>
      </w:r>
    </w:p>
    <w:p w14:paraId="4FA7A6D6" w14:textId="77777777" w:rsidR="004F1B28" w:rsidRDefault="004F1B28" w:rsidP="004F1B28">
      <w:pPr>
        <w:pStyle w:val="Heading3"/>
        <w:numPr>
          <w:ilvl w:val="0"/>
          <w:numId w:val="9"/>
        </w:numPr>
        <w:tabs>
          <w:tab w:val="clear" w:pos="720"/>
        </w:tabs>
        <w:ind w:left="0" w:firstLine="0"/>
      </w:pPr>
      <w:r>
        <w:t>Lamprey Collection</w:t>
      </w:r>
    </w:p>
    <w:p w14:paraId="6DB82FB0" w14:textId="77777777" w:rsidR="004F1B28" w:rsidRDefault="004F1B28" w:rsidP="004F1B28">
      <w:r>
        <w:t>Provide an alternate route for lamprey entering the B-branch of the Bradford Island fish ladder. Fish would climb up a flume structure to a holding tank on the deck of the dam and be transported upstream by Tribal fisheries personnel. This will be designed so that in the future we could extend the system to provide volitional passage to the Bonneville forebay.</w:t>
      </w:r>
    </w:p>
    <w:p w14:paraId="4E0A6BDF" w14:textId="77777777" w:rsidR="004F1B28" w:rsidRDefault="004F1B28" w:rsidP="004F1B28">
      <w:pPr>
        <w:pStyle w:val="Heading3"/>
        <w:numPr>
          <w:ilvl w:val="0"/>
          <w:numId w:val="9"/>
        </w:numPr>
        <w:tabs>
          <w:tab w:val="clear" w:pos="720"/>
        </w:tabs>
        <w:ind w:left="0" w:firstLine="0"/>
      </w:pPr>
      <w:r>
        <w:t>Serpentine Section Extensive Minor Mods</w:t>
      </w:r>
    </w:p>
    <w:p w14:paraId="00D92A73" w14:textId="77777777" w:rsidR="004F1B28" w:rsidRPr="00576651" w:rsidRDefault="004F1B28" w:rsidP="004F1B28">
      <w:pPr>
        <w:rPr>
          <w:rStyle w:val="Emphasis"/>
          <w:i w:val="0"/>
          <w:iCs w:val="0"/>
        </w:rPr>
      </w:pPr>
      <w:r>
        <w:t>Upgrade the serpentine section of the Bradford Island fish ladder to improve lamprey passage by rounding corners, providing refuge boxes, and lamprey orifices.</w:t>
      </w:r>
    </w:p>
    <w:p w14:paraId="263E287D" w14:textId="77777777" w:rsidR="004F1B28" w:rsidRDefault="004F1B28" w:rsidP="004F1B28">
      <w:pPr>
        <w:pStyle w:val="Heading2"/>
      </w:pPr>
      <w:r>
        <w:t>Project Schedule</w:t>
      </w:r>
    </w:p>
    <w:p w14:paraId="39A40B6B" w14:textId="77777777" w:rsidR="004F1B28" w:rsidRPr="00576651" w:rsidRDefault="004F1B28" w:rsidP="004F1B28">
      <w:pPr>
        <w:spacing w:line="240" w:lineRule="auto"/>
        <w:textAlignment w:val="baseline"/>
        <w:rPr>
          <w:rFonts w:asciiTheme="minorHAnsi" w:eastAsia="Times New Roman" w:hAnsiTheme="minorHAnsi" w:cstheme="minorHAnsi"/>
        </w:rPr>
      </w:pPr>
      <w:bookmarkStart w:id="28" w:name="_Hlk78894696"/>
      <w:r w:rsidRPr="00576651">
        <w:rPr>
          <w:rFonts w:asciiTheme="minorHAnsi" w:eastAsia="MS PGothic" w:hAnsiTheme="minorHAnsi" w:cstheme="minorHAnsi"/>
          <w:color w:val="404040" w:themeColor="text1" w:themeTint="BF"/>
          <w:kern w:val="24"/>
        </w:rPr>
        <w:t>Design: FY 2021 – FY 2022</w:t>
      </w:r>
    </w:p>
    <w:p w14:paraId="6556DC33"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30% DDR – July 2021</w:t>
      </w:r>
    </w:p>
    <w:p w14:paraId="504A8E42"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60% DDR – </w:t>
      </w:r>
      <w:r>
        <w:rPr>
          <w:rFonts w:asciiTheme="minorHAnsi" w:eastAsia="MS PGothic" w:hAnsiTheme="minorHAnsi" w:cstheme="minorHAnsi"/>
          <w:color w:val="404040" w:themeColor="text1" w:themeTint="BF"/>
          <w:kern w:val="24"/>
        </w:rPr>
        <w:t>November</w:t>
      </w:r>
      <w:r w:rsidRPr="00576651">
        <w:rPr>
          <w:rFonts w:asciiTheme="minorHAnsi" w:eastAsia="MS PGothic" w:hAnsiTheme="minorHAnsi" w:cstheme="minorHAnsi"/>
          <w:color w:val="404040" w:themeColor="text1" w:themeTint="BF"/>
          <w:kern w:val="24"/>
        </w:rPr>
        <w:t xml:space="preserve"> 2021</w:t>
      </w:r>
    </w:p>
    <w:p w14:paraId="57404BDF" w14:textId="77777777" w:rsidR="004F1B28" w:rsidRPr="00576651" w:rsidRDefault="004F1B28" w:rsidP="004F1B28">
      <w:pPr>
        <w:spacing w:line="240" w:lineRule="auto"/>
        <w:textAlignment w:val="baseline"/>
        <w:rPr>
          <w:rFonts w:asciiTheme="minorHAnsi" w:eastAsia="Times New Roman" w:hAnsiTheme="minorHAnsi" w:cstheme="minorHAnsi"/>
        </w:rPr>
      </w:pPr>
      <w:r w:rsidRPr="00576651">
        <w:rPr>
          <w:rFonts w:asciiTheme="minorHAnsi" w:eastAsia="MS PGothic" w:hAnsiTheme="minorHAnsi" w:cstheme="minorHAnsi"/>
          <w:color w:val="404040" w:themeColor="text1" w:themeTint="BF"/>
          <w:kern w:val="24"/>
        </w:rPr>
        <w:tab/>
        <w:t xml:space="preserve">90% DDR – </w:t>
      </w:r>
      <w:r>
        <w:rPr>
          <w:rFonts w:asciiTheme="minorHAnsi" w:eastAsia="MS PGothic" w:hAnsiTheme="minorHAnsi" w:cstheme="minorHAnsi"/>
          <w:color w:val="404040" w:themeColor="text1" w:themeTint="BF"/>
          <w:kern w:val="24"/>
        </w:rPr>
        <w:t>August</w:t>
      </w:r>
      <w:r w:rsidRPr="00576651">
        <w:rPr>
          <w:rFonts w:asciiTheme="minorHAnsi" w:eastAsia="MS PGothic" w:hAnsiTheme="minorHAnsi" w:cstheme="minorHAnsi"/>
          <w:color w:val="404040" w:themeColor="text1" w:themeTint="BF"/>
          <w:kern w:val="24"/>
        </w:rPr>
        <w:t xml:space="preserve"> 2022</w:t>
      </w:r>
    </w:p>
    <w:p w14:paraId="58AB984E" w14:textId="77777777" w:rsidR="004F1B28" w:rsidRDefault="004F1B28" w:rsidP="004F1B28">
      <w:pPr>
        <w:spacing w:line="240" w:lineRule="auto"/>
        <w:textAlignment w:val="baseline"/>
        <w:rPr>
          <w:rFonts w:asciiTheme="minorHAnsi" w:eastAsia="MS PGothic" w:hAnsiTheme="minorHAnsi" w:cstheme="minorHAnsi"/>
          <w:color w:val="404040" w:themeColor="text1" w:themeTint="BF"/>
          <w:kern w:val="24"/>
        </w:rPr>
      </w:pPr>
      <w:r w:rsidRPr="00576651">
        <w:rPr>
          <w:rFonts w:asciiTheme="minorHAnsi" w:eastAsia="MS PGothic" w:hAnsiTheme="minorHAnsi" w:cstheme="minorHAnsi"/>
          <w:color w:val="404040" w:themeColor="text1" w:themeTint="BF"/>
          <w:kern w:val="24"/>
        </w:rPr>
        <w:tab/>
        <w:t xml:space="preserve">BCOES – </w:t>
      </w:r>
      <w:r>
        <w:rPr>
          <w:rFonts w:asciiTheme="minorHAnsi" w:eastAsia="MS PGothic" w:hAnsiTheme="minorHAnsi" w:cstheme="minorHAnsi"/>
          <w:color w:val="404040" w:themeColor="text1" w:themeTint="BF"/>
          <w:kern w:val="24"/>
        </w:rPr>
        <w:t>October</w:t>
      </w:r>
      <w:r w:rsidRPr="00576651">
        <w:rPr>
          <w:rFonts w:asciiTheme="minorHAnsi" w:eastAsia="MS PGothic" w:hAnsiTheme="minorHAnsi" w:cstheme="minorHAnsi"/>
          <w:color w:val="404040" w:themeColor="text1" w:themeTint="BF"/>
          <w:kern w:val="24"/>
        </w:rPr>
        <w:t xml:space="preserve"> 2022</w:t>
      </w:r>
    </w:p>
    <w:p w14:paraId="49FED090" w14:textId="77777777" w:rsidR="004F1B28" w:rsidRDefault="004F1B28" w:rsidP="004F1B28">
      <w:pPr>
        <w:spacing w:line="240" w:lineRule="auto"/>
        <w:textAlignment w:val="baseline"/>
        <w:rPr>
          <w:rFonts w:asciiTheme="minorHAnsi" w:eastAsia="MS PGothic" w:hAnsiTheme="minorHAnsi" w:cstheme="minorHAnsi"/>
          <w:color w:val="404040" w:themeColor="text1" w:themeTint="BF"/>
          <w:kern w:val="24"/>
        </w:rPr>
      </w:pPr>
      <w:r w:rsidRPr="00576651">
        <w:rPr>
          <w:rFonts w:asciiTheme="minorHAnsi" w:eastAsia="MS PGothic" w:hAnsiTheme="minorHAnsi" w:cstheme="minorHAnsi"/>
          <w:color w:val="404040" w:themeColor="text1" w:themeTint="BF"/>
          <w:kern w:val="24"/>
        </w:rPr>
        <w:t xml:space="preserve">Construction: </w:t>
      </w:r>
    </w:p>
    <w:p w14:paraId="4F93F130" w14:textId="77777777" w:rsidR="004F1B28" w:rsidRDefault="004F1B28" w:rsidP="004F1B28">
      <w:pPr>
        <w:spacing w:line="240" w:lineRule="auto"/>
        <w:ind w:firstLine="720"/>
        <w:textAlignment w:val="baseline"/>
        <w:rPr>
          <w:rFonts w:asciiTheme="minorHAnsi" w:eastAsia="MS PGothic" w:hAnsiTheme="minorHAnsi" w:cstheme="minorHAnsi"/>
          <w:color w:val="404040" w:themeColor="text1" w:themeTint="BF"/>
          <w:kern w:val="24"/>
        </w:rPr>
      </w:pPr>
      <w:r>
        <w:rPr>
          <w:rFonts w:asciiTheme="minorHAnsi" w:eastAsia="MS PGothic" w:hAnsiTheme="minorHAnsi" w:cstheme="minorHAnsi"/>
          <w:color w:val="404040" w:themeColor="text1" w:themeTint="BF"/>
          <w:kern w:val="24"/>
        </w:rPr>
        <w:t>Advertise Contract – January 2023</w:t>
      </w:r>
    </w:p>
    <w:p w14:paraId="7998A636" w14:textId="77777777" w:rsidR="004F1B28" w:rsidRDefault="004F1B28" w:rsidP="004F1B28">
      <w:pPr>
        <w:spacing w:line="240" w:lineRule="auto"/>
        <w:ind w:firstLine="720"/>
        <w:textAlignment w:val="baseline"/>
        <w:rPr>
          <w:rFonts w:asciiTheme="minorHAnsi" w:eastAsia="MS PGothic" w:hAnsiTheme="minorHAnsi" w:cstheme="minorHAnsi"/>
          <w:color w:val="404040" w:themeColor="text1" w:themeTint="BF"/>
          <w:kern w:val="24"/>
        </w:rPr>
      </w:pPr>
      <w:r>
        <w:rPr>
          <w:rFonts w:asciiTheme="minorHAnsi" w:eastAsia="MS PGothic" w:hAnsiTheme="minorHAnsi" w:cstheme="minorHAnsi"/>
          <w:color w:val="404040" w:themeColor="text1" w:themeTint="BF"/>
          <w:kern w:val="24"/>
        </w:rPr>
        <w:t>Award Contract – April 2023</w:t>
      </w:r>
    </w:p>
    <w:p w14:paraId="702D5568" w14:textId="77777777" w:rsidR="004F1B28" w:rsidRPr="00576651" w:rsidRDefault="004F1B28" w:rsidP="004F1B28">
      <w:pPr>
        <w:spacing w:line="240" w:lineRule="auto"/>
        <w:ind w:firstLine="720"/>
        <w:textAlignment w:val="baseline"/>
        <w:rPr>
          <w:rFonts w:asciiTheme="minorHAnsi" w:eastAsia="Times New Roman" w:hAnsiTheme="minorHAnsi" w:cstheme="minorHAnsi"/>
        </w:rPr>
      </w:pPr>
      <w:r>
        <w:rPr>
          <w:rFonts w:asciiTheme="minorHAnsi" w:eastAsia="MS PGothic" w:hAnsiTheme="minorHAnsi" w:cstheme="minorHAnsi"/>
          <w:color w:val="404040" w:themeColor="text1" w:themeTint="BF"/>
          <w:kern w:val="24"/>
        </w:rPr>
        <w:t xml:space="preserve">Installation - </w:t>
      </w:r>
      <w:r w:rsidRPr="00576651">
        <w:rPr>
          <w:rFonts w:asciiTheme="minorHAnsi" w:eastAsia="MS PGothic" w:hAnsiTheme="minorHAnsi" w:cstheme="minorHAnsi"/>
          <w:color w:val="404040" w:themeColor="text1" w:themeTint="BF"/>
          <w:kern w:val="24"/>
        </w:rPr>
        <w:t>December 20</w:t>
      </w:r>
      <w:r>
        <w:rPr>
          <w:rFonts w:asciiTheme="minorHAnsi" w:eastAsia="MS PGothic" w:hAnsiTheme="minorHAnsi" w:cstheme="minorHAnsi"/>
          <w:color w:val="404040" w:themeColor="text1" w:themeTint="BF"/>
          <w:kern w:val="24"/>
        </w:rPr>
        <w:t>23</w:t>
      </w:r>
      <w:r w:rsidRPr="00576651">
        <w:rPr>
          <w:rFonts w:asciiTheme="minorHAnsi" w:eastAsia="MS PGothic" w:hAnsiTheme="minorHAnsi" w:cstheme="minorHAnsi"/>
          <w:color w:val="404040" w:themeColor="text1" w:themeTint="BF"/>
          <w:kern w:val="24"/>
        </w:rPr>
        <w:t xml:space="preserve"> - March 202</w:t>
      </w:r>
      <w:r>
        <w:rPr>
          <w:rFonts w:asciiTheme="minorHAnsi" w:eastAsia="MS PGothic" w:hAnsiTheme="minorHAnsi" w:cstheme="minorHAnsi"/>
          <w:color w:val="404040" w:themeColor="text1" w:themeTint="BF"/>
          <w:kern w:val="24"/>
        </w:rPr>
        <w:t>4</w:t>
      </w:r>
    </w:p>
    <w:p w14:paraId="16327749" w14:textId="77777777" w:rsidR="004F1B28" w:rsidRPr="00576651" w:rsidRDefault="004F1B28" w:rsidP="004F1B28">
      <w:pPr>
        <w:spacing w:line="240" w:lineRule="auto"/>
        <w:textAlignment w:val="baseline"/>
        <w:rPr>
          <w:rFonts w:ascii="Times New Roman" w:eastAsia="Times New Roman" w:hAnsi="Times New Roman"/>
          <w:sz w:val="24"/>
          <w:szCs w:val="24"/>
        </w:rPr>
      </w:pPr>
      <w:r w:rsidRPr="00576651">
        <w:rPr>
          <w:rFonts w:asciiTheme="minorHAnsi" w:eastAsia="MS PGothic" w:hAnsiTheme="minorHAnsi" w:cstheme="minorHAnsi"/>
          <w:color w:val="404040" w:themeColor="text1" w:themeTint="BF"/>
          <w:kern w:val="24"/>
        </w:rPr>
        <w:t>Evaluation/Closeout: FY 202</w:t>
      </w:r>
      <w:r>
        <w:rPr>
          <w:rFonts w:asciiTheme="minorHAnsi" w:eastAsia="MS PGothic" w:hAnsiTheme="minorHAnsi" w:cstheme="minorHAnsi"/>
          <w:color w:val="404040" w:themeColor="text1" w:themeTint="BF"/>
          <w:kern w:val="24"/>
        </w:rPr>
        <w:t>4 - FY 2025</w:t>
      </w:r>
    </w:p>
    <w:bookmarkEnd w:id="28"/>
    <w:p w14:paraId="2916F2C7" w14:textId="77777777" w:rsidR="004F1B28" w:rsidRDefault="004F1B28" w:rsidP="004F1B28">
      <w:pPr>
        <w:pStyle w:val="Heading2"/>
      </w:pPr>
      <w:r>
        <w:t>Current Status</w:t>
      </w:r>
    </w:p>
    <w:p w14:paraId="706C8C2A" w14:textId="77777777" w:rsidR="004F1B28" w:rsidRPr="00F81EA8" w:rsidRDefault="004F1B28" w:rsidP="004F1B28">
      <w:r>
        <w:t>90% DDR is underway.  PDT is refining the LPS climbing flume alignment.</w:t>
      </w:r>
    </w:p>
    <w:p w14:paraId="0F4A193A" w14:textId="77777777" w:rsidR="004F1B28" w:rsidRDefault="004F1B28" w:rsidP="004F1B28">
      <w:pPr>
        <w:pStyle w:val="Heading2"/>
      </w:pPr>
      <w:r>
        <w:t>Topics for FFDRWG Review/Coordination</w:t>
      </w:r>
    </w:p>
    <w:p w14:paraId="28B68430" w14:textId="77777777" w:rsidR="004F1B28" w:rsidRPr="00F01F59" w:rsidRDefault="004F1B28" w:rsidP="004F1B28">
      <w:r>
        <w:rPr>
          <w:lang w:bidi="en-US"/>
        </w:rPr>
        <w:t>6</w:t>
      </w:r>
      <w:r w:rsidRPr="00AD40CE">
        <w:rPr>
          <w:lang w:bidi="en-US"/>
        </w:rPr>
        <w:t>0% BON</w:t>
      </w:r>
      <w:r>
        <w:rPr>
          <w:lang w:bidi="en-US"/>
        </w:rPr>
        <w:t>1</w:t>
      </w:r>
      <w:r w:rsidRPr="00AD40CE">
        <w:rPr>
          <w:lang w:bidi="en-US"/>
        </w:rPr>
        <w:t xml:space="preserve"> DDR </w:t>
      </w:r>
      <w:r>
        <w:rPr>
          <w:lang w:bidi="en-US"/>
        </w:rPr>
        <w:t>is available on</w:t>
      </w:r>
      <w:r w:rsidRPr="00AD40CE">
        <w:rPr>
          <w:lang w:bidi="en-US"/>
        </w:rPr>
        <w:t xml:space="preserve"> the FFDRWG meeting files website</w:t>
      </w:r>
      <w:r>
        <w:rPr>
          <w:lang w:bidi="en-US"/>
        </w:rPr>
        <w:t>.</w:t>
      </w:r>
    </w:p>
    <w:p w14:paraId="68FBD04C" w14:textId="77777777" w:rsidR="004F1B28" w:rsidRDefault="004F1B28">
      <w:pPr>
        <w:spacing w:after="160" w:line="259" w:lineRule="auto"/>
        <w:rPr>
          <w:rFonts w:asciiTheme="majorHAnsi" w:eastAsiaTheme="majorEastAsia" w:hAnsiTheme="majorHAnsi" w:cstheme="majorBidi"/>
          <w:b/>
          <w:kern w:val="28"/>
          <w:sz w:val="28"/>
          <w:szCs w:val="56"/>
        </w:rPr>
      </w:pPr>
      <w:r>
        <w:br w:type="page"/>
      </w:r>
    </w:p>
    <w:p w14:paraId="74251894" w14:textId="41CCCDB1" w:rsidR="004F1B28" w:rsidRDefault="004F1B28" w:rsidP="004F1B28">
      <w:pPr>
        <w:pStyle w:val="Title"/>
      </w:pPr>
      <w:r w:rsidRPr="000B04C5">
        <w:rPr>
          <w:noProof/>
        </w:rPr>
        <w:lastRenderedPageBreak/>
        <w:drawing>
          <wp:anchor distT="0" distB="0" distL="114300" distR="114300" simplePos="0" relativeHeight="251672576" behindDoc="0" locked="0" layoutInCell="1" allowOverlap="1" wp14:anchorId="5E513369" wp14:editId="6C2E284C">
            <wp:simplePos x="0" y="0"/>
            <wp:positionH relativeFrom="margin">
              <wp:align>right</wp:align>
            </wp:positionH>
            <wp:positionV relativeFrom="margin">
              <wp:align>top</wp:align>
            </wp:positionV>
            <wp:extent cx="914400" cy="914400"/>
            <wp:effectExtent l="0" t="0" r="1905" b="1905"/>
            <wp:wrapSquare wrapText="bothSides"/>
            <wp:docPr id="8" name="Picture 2">
              <a:extLst xmlns:a="http://schemas.openxmlformats.org/drawingml/2006/main">
                <a:ext uri="{FF2B5EF4-FFF2-40B4-BE49-F238E27FC236}">
                  <a16:creationId xmlns:a16="http://schemas.microsoft.com/office/drawing/2014/main" id="{8FBB2812-CFFB-43D6-AB9C-25C871471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a:extLst>
                        <a:ext uri="{FF2B5EF4-FFF2-40B4-BE49-F238E27FC236}">
                          <a16:creationId xmlns:a16="http://schemas.microsoft.com/office/drawing/2014/main" id="{8FBB2812-CFFB-43D6-AB9C-25C871471C0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t>Fish Facility Design Review Work Group (FFDRWG)</w:t>
      </w:r>
      <w:r w:rsidRPr="000B04C5">
        <w:rPr>
          <w:rFonts w:ascii="Calibri" w:eastAsia="Calibri" w:hAnsi="Calibri" w:cs="Times New Roman"/>
          <w:noProof/>
          <w:kern w:val="0"/>
          <w:sz w:val="22"/>
          <w:szCs w:val="22"/>
        </w:rPr>
        <w:t xml:space="preserve"> </w:t>
      </w:r>
    </w:p>
    <w:p w14:paraId="4E2CD08A" w14:textId="77777777" w:rsidR="004F1B28" w:rsidRDefault="004F1B28" w:rsidP="004F1B28">
      <w:pPr>
        <w:pStyle w:val="Title"/>
      </w:pPr>
      <w:r>
        <w:t>USACE, Portland District</w:t>
      </w:r>
    </w:p>
    <w:p w14:paraId="284911D4" w14:textId="77777777" w:rsidR="004F1B28" w:rsidRDefault="004F1B28" w:rsidP="004F1B28">
      <w:pPr>
        <w:pStyle w:val="Title"/>
        <w:spacing w:after="240"/>
      </w:pPr>
      <w:r>
        <w:t>Project Update</w:t>
      </w:r>
    </w:p>
    <w:p w14:paraId="163DC7BD" w14:textId="007B8316" w:rsidR="004F1B28" w:rsidRDefault="004F1B28" w:rsidP="004F1B28">
      <w:r>
        <w:t>Date Prepared/Updated: 2022-</w:t>
      </w:r>
      <w:r w:rsidR="00AA5D4E">
        <w:t>9-1</w:t>
      </w:r>
    </w:p>
    <w:p w14:paraId="5B244958" w14:textId="27078685" w:rsidR="004F1B28" w:rsidRDefault="00AA5D4E" w:rsidP="004F1B28">
      <w:pPr>
        <w:pStyle w:val="Heading1"/>
      </w:pPr>
      <w:bookmarkStart w:id="29" w:name="_Toc112948977"/>
      <w:r>
        <w:t>JDA Ladder Cooling</w:t>
      </w:r>
      <w:bookmarkEnd w:id="29"/>
    </w:p>
    <w:tbl>
      <w:tblPr>
        <w:tblStyle w:val="MediumList1-Accent1"/>
        <w:tblW w:w="0" w:type="auto"/>
        <w:tblLook w:val="0480" w:firstRow="0" w:lastRow="0" w:firstColumn="1" w:lastColumn="0" w:noHBand="0" w:noVBand="1"/>
      </w:tblPr>
      <w:tblGrid>
        <w:gridCol w:w="2790"/>
        <w:gridCol w:w="6560"/>
      </w:tblGrid>
      <w:tr w:rsidR="004F1B28" w:rsidRPr="00A1375F" w14:paraId="2A1E9433"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1A1E8AD7" w14:textId="77777777" w:rsidR="004F1B28" w:rsidRPr="00A1375F" w:rsidRDefault="004F1B28" w:rsidP="00CD63B4">
            <w:pPr>
              <w:jc w:val="right"/>
              <w:rPr>
                <w:b w:val="0"/>
                <w:bCs w:val="0"/>
              </w:rPr>
            </w:pPr>
            <w:r w:rsidRPr="00A1375F">
              <w:rPr>
                <w:b w:val="0"/>
                <w:bCs w:val="0"/>
              </w:rPr>
              <w:t>Project Identifier:</w:t>
            </w:r>
          </w:p>
        </w:tc>
        <w:tc>
          <w:tcPr>
            <w:tcW w:w="6560" w:type="dxa"/>
            <w:vAlign w:val="center"/>
          </w:tcPr>
          <w:p w14:paraId="20C113BA" w14:textId="44881A7E" w:rsidR="004F1B28" w:rsidRPr="00A1375F" w:rsidRDefault="004F1B28" w:rsidP="00CD63B4">
            <w:pPr>
              <w:cnfStyle w:val="000000100000" w:firstRow="0" w:lastRow="0" w:firstColumn="0" w:lastColumn="0" w:oddVBand="0" w:evenVBand="0" w:oddHBand="1" w:evenHBand="0" w:firstRowFirstColumn="0" w:firstRowLastColumn="0" w:lastRowFirstColumn="0" w:lastRowLastColumn="0"/>
            </w:pPr>
            <w:r>
              <w:t xml:space="preserve">P2 # </w:t>
            </w:r>
            <w:r w:rsidR="00AA5D4E">
              <w:t>N/A</w:t>
            </w:r>
          </w:p>
        </w:tc>
      </w:tr>
      <w:tr w:rsidR="004F1B28" w:rsidRPr="00A1375F" w14:paraId="371C2204"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722822E5" w14:textId="77777777" w:rsidR="004F1B28" w:rsidRPr="00A1375F" w:rsidRDefault="004F1B28" w:rsidP="00CD63B4">
            <w:pPr>
              <w:jc w:val="right"/>
              <w:rPr>
                <w:b w:val="0"/>
                <w:bCs w:val="0"/>
              </w:rPr>
            </w:pPr>
            <w:r w:rsidRPr="00A1375F">
              <w:rPr>
                <w:b w:val="0"/>
                <w:bCs w:val="0"/>
              </w:rPr>
              <w:t>Project Manager (PM):</w:t>
            </w:r>
          </w:p>
        </w:tc>
        <w:tc>
          <w:tcPr>
            <w:tcW w:w="6560" w:type="dxa"/>
            <w:vAlign w:val="center"/>
          </w:tcPr>
          <w:p w14:paraId="1F0C54C1" w14:textId="50F05CE3" w:rsidR="004F1B28" w:rsidRPr="00A1375F" w:rsidRDefault="00AA5D4E" w:rsidP="00CD63B4">
            <w:pPr>
              <w:cnfStyle w:val="000000000000" w:firstRow="0" w:lastRow="0" w:firstColumn="0" w:lastColumn="0" w:oddVBand="0" w:evenVBand="0" w:oddHBand="0" w:evenHBand="0" w:firstRowFirstColumn="0" w:firstRowLastColumn="0" w:lastRowFirstColumn="0" w:lastRowLastColumn="0"/>
              <w:rPr>
                <w:i/>
                <w:iCs/>
              </w:rPr>
            </w:pPr>
            <w:r>
              <w:t>N/A</w:t>
            </w:r>
          </w:p>
        </w:tc>
      </w:tr>
      <w:tr w:rsidR="004F1B28" w:rsidRPr="00A1375F" w14:paraId="4BCD733A" w14:textId="77777777" w:rsidTr="00CD63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4D51CC3E" w14:textId="77777777" w:rsidR="004F1B28" w:rsidRPr="00A1375F" w:rsidRDefault="004F1B28" w:rsidP="00CD63B4">
            <w:pPr>
              <w:jc w:val="right"/>
              <w:rPr>
                <w:b w:val="0"/>
                <w:bCs w:val="0"/>
              </w:rPr>
            </w:pPr>
            <w:r w:rsidRPr="00A1375F">
              <w:rPr>
                <w:b w:val="0"/>
                <w:bCs w:val="0"/>
              </w:rPr>
              <w:t>Technical Lead (TL):</w:t>
            </w:r>
          </w:p>
        </w:tc>
        <w:tc>
          <w:tcPr>
            <w:tcW w:w="6560" w:type="dxa"/>
            <w:vAlign w:val="center"/>
          </w:tcPr>
          <w:p w14:paraId="09BA514B" w14:textId="35BF4FC0" w:rsidR="004F1B28" w:rsidRPr="00A1375F" w:rsidRDefault="00AA5D4E" w:rsidP="00CD63B4">
            <w:pPr>
              <w:cnfStyle w:val="000000100000" w:firstRow="0" w:lastRow="0" w:firstColumn="0" w:lastColumn="0" w:oddVBand="0" w:evenVBand="0" w:oddHBand="1" w:evenHBand="0" w:firstRowFirstColumn="0" w:firstRowLastColumn="0" w:lastRowFirstColumn="0" w:lastRowLastColumn="0"/>
              <w:rPr>
                <w:i/>
                <w:iCs/>
              </w:rPr>
            </w:pPr>
            <w:r>
              <w:t>N/A</w:t>
            </w:r>
          </w:p>
        </w:tc>
      </w:tr>
      <w:tr w:rsidR="004F1B28" w:rsidRPr="00A1375F" w14:paraId="7DA4B4A2" w14:textId="77777777" w:rsidTr="00CD63B4">
        <w:tc>
          <w:tcPr>
            <w:cnfStyle w:val="001000000000" w:firstRow="0" w:lastRow="0" w:firstColumn="1" w:lastColumn="0" w:oddVBand="0" w:evenVBand="0" w:oddHBand="0" w:evenHBand="0" w:firstRowFirstColumn="0" w:firstRowLastColumn="0" w:lastRowFirstColumn="0" w:lastRowLastColumn="0"/>
            <w:tcW w:w="2790" w:type="dxa"/>
            <w:vAlign w:val="center"/>
          </w:tcPr>
          <w:p w14:paraId="23CA4EC4" w14:textId="77777777" w:rsidR="004F1B28" w:rsidRPr="00A1375F" w:rsidRDefault="004F1B28" w:rsidP="00CD63B4">
            <w:pPr>
              <w:jc w:val="right"/>
              <w:rPr>
                <w:b w:val="0"/>
                <w:bCs w:val="0"/>
              </w:rPr>
            </w:pPr>
            <w:r w:rsidRPr="00A1375F">
              <w:rPr>
                <w:b w:val="0"/>
                <w:bCs w:val="0"/>
              </w:rPr>
              <w:t xml:space="preserve">FFDRWG Coordination </w:t>
            </w:r>
            <w:r>
              <w:rPr>
                <w:b w:val="0"/>
                <w:bCs w:val="0"/>
              </w:rPr>
              <w:t>(FC)</w:t>
            </w:r>
            <w:r w:rsidRPr="00A1375F">
              <w:rPr>
                <w:b w:val="0"/>
                <w:bCs w:val="0"/>
              </w:rPr>
              <w:t>:</w:t>
            </w:r>
          </w:p>
        </w:tc>
        <w:tc>
          <w:tcPr>
            <w:tcW w:w="6560" w:type="dxa"/>
            <w:vAlign w:val="center"/>
          </w:tcPr>
          <w:p w14:paraId="233C6EC0" w14:textId="004A67FB" w:rsidR="004F1B28" w:rsidRPr="00A1375F" w:rsidRDefault="00AA5D4E" w:rsidP="00CD63B4">
            <w:pPr>
              <w:cnfStyle w:val="000000000000" w:firstRow="0" w:lastRow="0" w:firstColumn="0" w:lastColumn="0" w:oddVBand="0" w:evenVBand="0" w:oddHBand="0" w:evenHBand="0" w:firstRowFirstColumn="0" w:firstRowLastColumn="0" w:lastRowFirstColumn="0" w:lastRowLastColumn="0"/>
            </w:pPr>
            <w:r>
              <w:t>Scott Fielding</w:t>
            </w:r>
            <w:r w:rsidR="004F1B28" w:rsidRPr="00A1375F">
              <w:t xml:space="preserve"> (CENWP-PM</w:t>
            </w:r>
            <w:r w:rsidR="004F1B28">
              <w:t>E</w:t>
            </w:r>
            <w:r w:rsidR="004F1B28" w:rsidRPr="00A1375F">
              <w:t>)</w:t>
            </w:r>
          </w:p>
          <w:p w14:paraId="60718268" w14:textId="0D6A67FD" w:rsidR="004F1B28" w:rsidRPr="003000C3" w:rsidRDefault="00AA5D4E" w:rsidP="00CD63B4">
            <w:pPr>
              <w:cnfStyle w:val="000000000000" w:firstRow="0" w:lastRow="0" w:firstColumn="0" w:lastColumn="0" w:oddVBand="0" w:evenVBand="0" w:oddHBand="0" w:evenHBand="0" w:firstRowFirstColumn="0" w:firstRowLastColumn="0" w:lastRowFirstColumn="0" w:lastRowLastColumn="0"/>
              <w:rPr>
                <w:i/>
                <w:iCs/>
              </w:rPr>
            </w:pPr>
            <w:r>
              <w:rPr>
                <w:i/>
                <w:iCs/>
              </w:rPr>
              <w:t>Scott.D.Fielding</w:t>
            </w:r>
            <w:r w:rsidR="004F1B28" w:rsidRPr="00A1375F">
              <w:rPr>
                <w:i/>
                <w:iCs/>
              </w:rPr>
              <w:t>@usace.army.mil</w:t>
            </w:r>
          </w:p>
        </w:tc>
      </w:tr>
    </w:tbl>
    <w:p w14:paraId="32B2976C" w14:textId="77777777" w:rsidR="004F1B28" w:rsidRDefault="004F1B28" w:rsidP="004F1B28">
      <w:pPr>
        <w:pStyle w:val="Heading2"/>
      </w:pPr>
      <w:r>
        <w:t>Project Description</w:t>
      </w:r>
    </w:p>
    <w:p w14:paraId="136B4DDC" w14:textId="24CC5D62" w:rsidR="004F1B28" w:rsidRPr="00576651" w:rsidRDefault="00AA5D4E" w:rsidP="004F1B28">
      <w:pPr>
        <w:rPr>
          <w:rStyle w:val="Emphasis"/>
          <w:i w:val="0"/>
          <w:iCs w:val="0"/>
        </w:rPr>
      </w:pPr>
      <w:r>
        <w:t>Future project to reduce entrance-exit temperature differentials and maximum temperatures in the John Day South fish ladder.  Ladder cooling structures at the Snake River dams are effective, a similar design may be effective at JDA as well.</w:t>
      </w:r>
    </w:p>
    <w:p w14:paraId="1696A620" w14:textId="48782627" w:rsidR="004F1B28" w:rsidRDefault="004F1B28" w:rsidP="004F1B28">
      <w:pPr>
        <w:pStyle w:val="Heading2"/>
      </w:pPr>
      <w:r>
        <w:t>Project Schedule</w:t>
      </w:r>
      <w:r w:rsidR="00AA5D4E">
        <w:t xml:space="preserve"> (optimistic rough estimate)</w:t>
      </w:r>
    </w:p>
    <w:tbl>
      <w:tblPr>
        <w:tblStyle w:val="TableGrid1"/>
        <w:tblW w:w="0" w:type="auto"/>
        <w:tblLook w:val="04A0" w:firstRow="1" w:lastRow="0" w:firstColumn="1" w:lastColumn="0" w:noHBand="0" w:noVBand="1"/>
      </w:tblPr>
      <w:tblGrid>
        <w:gridCol w:w="1885"/>
        <w:gridCol w:w="6342"/>
      </w:tblGrid>
      <w:tr w:rsidR="00AA5D4E" w:rsidRPr="00AA5D4E" w14:paraId="110CE70E" w14:textId="77777777" w:rsidTr="00CD63B4">
        <w:tc>
          <w:tcPr>
            <w:tcW w:w="1885" w:type="dxa"/>
          </w:tcPr>
          <w:p w14:paraId="6205521B" w14:textId="77777777" w:rsidR="00AA5D4E" w:rsidRPr="00AA5D4E" w:rsidRDefault="00AA5D4E" w:rsidP="00AA5D4E">
            <w:pPr>
              <w:autoSpaceDE w:val="0"/>
              <w:autoSpaceDN w:val="0"/>
              <w:adjustRightInd w:val="0"/>
              <w:spacing w:line="240" w:lineRule="auto"/>
              <w:rPr>
                <w:rFonts w:eastAsia="Times New Roman" w:cs="Calibri"/>
                <w:b/>
                <w:sz w:val="24"/>
                <w:szCs w:val="24"/>
              </w:rPr>
            </w:pPr>
            <w:r w:rsidRPr="00AA5D4E">
              <w:rPr>
                <w:rFonts w:eastAsia="Times New Roman" w:cs="Calibri"/>
                <w:b/>
                <w:sz w:val="24"/>
                <w:szCs w:val="24"/>
              </w:rPr>
              <w:t>YEAR</w:t>
            </w:r>
          </w:p>
        </w:tc>
        <w:tc>
          <w:tcPr>
            <w:tcW w:w="6342" w:type="dxa"/>
          </w:tcPr>
          <w:p w14:paraId="0731801F" w14:textId="77777777" w:rsidR="00AA5D4E" w:rsidRPr="00AA5D4E" w:rsidRDefault="00AA5D4E" w:rsidP="00AA5D4E">
            <w:pPr>
              <w:autoSpaceDE w:val="0"/>
              <w:autoSpaceDN w:val="0"/>
              <w:adjustRightInd w:val="0"/>
              <w:spacing w:line="240" w:lineRule="auto"/>
              <w:rPr>
                <w:rFonts w:eastAsia="Times New Roman" w:cs="Calibri"/>
                <w:b/>
                <w:sz w:val="24"/>
                <w:szCs w:val="24"/>
              </w:rPr>
            </w:pPr>
            <w:r w:rsidRPr="00AA5D4E">
              <w:rPr>
                <w:rFonts w:eastAsia="Times New Roman" w:cs="Calibri"/>
                <w:b/>
                <w:sz w:val="24"/>
                <w:szCs w:val="24"/>
              </w:rPr>
              <w:t>MAJOR ACTIVITIES</w:t>
            </w:r>
          </w:p>
        </w:tc>
      </w:tr>
      <w:tr w:rsidR="00AA5D4E" w:rsidRPr="00AA5D4E" w14:paraId="1166A2AB" w14:textId="77777777" w:rsidTr="00CD63B4">
        <w:tc>
          <w:tcPr>
            <w:tcW w:w="1885" w:type="dxa"/>
            <w:vAlign w:val="center"/>
          </w:tcPr>
          <w:p w14:paraId="3708AF22" w14:textId="77777777" w:rsidR="00AA5D4E" w:rsidRPr="00AA5D4E" w:rsidRDefault="00AA5D4E" w:rsidP="00AA5D4E">
            <w:pPr>
              <w:autoSpaceDE w:val="0"/>
              <w:autoSpaceDN w:val="0"/>
              <w:adjustRightInd w:val="0"/>
              <w:spacing w:line="240" w:lineRule="auto"/>
              <w:rPr>
                <w:rFonts w:eastAsia="Times New Roman" w:cs="Calibri"/>
                <w:b/>
                <w:szCs w:val="24"/>
              </w:rPr>
            </w:pPr>
            <w:r w:rsidRPr="00AA5D4E">
              <w:rPr>
                <w:rFonts w:eastAsia="Times New Roman" w:cs="Calibri"/>
                <w:b/>
                <w:szCs w:val="24"/>
              </w:rPr>
              <w:t>FY24</w:t>
            </w:r>
          </w:p>
        </w:tc>
        <w:tc>
          <w:tcPr>
            <w:tcW w:w="6342" w:type="dxa"/>
          </w:tcPr>
          <w:p w14:paraId="49B07433" w14:textId="77777777" w:rsidR="00AA5D4E" w:rsidRPr="00AA5D4E" w:rsidRDefault="00AA5D4E" w:rsidP="00AA5D4E">
            <w:pPr>
              <w:autoSpaceDE w:val="0"/>
              <w:autoSpaceDN w:val="0"/>
              <w:adjustRightInd w:val="0"/>
              <w:spacing w:line="240" w:lineRule="auto"/>
              <w:rPr>
                <w:rFonts w:eastAsia="Times New Roman" w:cs="Calibri"/>
                <w:szCs w:val="24"/>
              </w:rPr>
            </w:pPr>
            <w:r w:rsidRPr="00AA5D4E">
              <w:rPr>
                <w:rFonts w:eastAsia="Times New Roman" w:cs="Calibri"/>
                <w:szCs w:val="24"/>
              </w:rPr>
              <w:t>EDR/DDR</w:t>
            </w:r>
          </w:p>
        </w:tc>
      </w:tr>
      <w:tr w:rsidR="00AA5D4E" w:rsidRPr="00AA5D4E" w14:paraId="05B60CEB" w14:textId="77777777" w:rsidTr="00CD63B4">
        <w:tc>
          <w:tcPr>
            <w:tcW w:w="1885" w:type="dxa"/>
            <w:vAlign w:val="center"/>
          </w:tcPr>
          <w:p w14:paraId="297B414E" w14:textId="77777777" w:rsidR="00AA5D4E" w:rsidRPr="00AA5D4E" w:rsidRDefault="00AA5D4E" w:rsidP="00AA5D4E">
            <w:pPr>
              <w:autoSpaceDE w:val="0"/>
              <w:autoSpaceDN w:val="0"/>
              <w:adjustRightInd w:val="0"/>
              <w:spacing w:line="240" w:lineRule="auto"/>
              <w:rPr>
                <w:rFonts w:eastAsia="Times New Roman" w:cs="Calibri"/>
                <w:b/>
                <w:szCs w:val="24"/>
              </w:rPr>
            </w:pPr>
            <w:r w:rsidRPr="00AA5D4E">
              <w:rPr>
                <w:rFonts w:eastAsia="Times New Roman" w:cs="Calibri"/>
                <w:b/>
                <w:szCs w:val="24"/>
              </w:rPr>
              <w:t>FY25</w:t>
            </w:r>
          </w:p>
        </w:tc>
        <w:tc>
          <w:tcPr>
            <w:tcW w:w="6342" w:type="dxa"/>
          </w:tcPr>
          <w:p w14:paraId="24B31840" w14:textId="77777777" w:rsidR="00AA5D4E" w:rsidRPr="00AA5D4E" w:rsidRDefault="00AA5D4E" w:rsidP="00AA5D4E">
            <w:pPr>
              <w:autoSpaceDE w:val="0"/>
              <w:autoSpaceDN w:val="0"/>
              <w:adjustRightInd w:val="0"/>
              <w:spacing w:line="240" w:lineRule="auto"/>
              <w:rPr>
                <w:rFonts w:eastAsia="Times New Roman" w:cs="Calibri"/>
                <w:szCs w:val="24"/>
              </w:rPr>
            </w:pPr>
            <w:r w:rsidRPr="00AA5D4E">
              <w:rPr>
                <w:rFonts w:eastAsia="Times New Roman" w:cs="Calibri"/>
                <w:szCs w:val="24"/>
              </w:rPr>
              <w:t>P&amp;S (as needed; funding dependent)</w:t>
            </w:r>
          </w:p>
        </w:tc>
      </w:tr>
      <w:tr w:rsidR="00AA5D4E" w:rsidRPr="00AA5D4E" w14:paraId="2EB7C8BC" w14:textId="77777777" w:rsidTr="00CD63B4">
        <w:tc>
          <w:tcPr>
            <w:tcW w:w="1885" w:type="dxa"/>
            <w:vAlign w:val="center"/>
          </w:tcPr>
          <w:p w14:paraId="341A59A8" w14:textId="77777777" w:rsidR="00AA5D4E" w:rsidRPr="00AA5D4E" w:rsidRDefault="00AA5D4E" w:rsidP="00AA5D4E">
            <w:pPr>
              <w:autoSpaceDE w:val="0"/>
              <w:autoSpaceDN w:val="0"/>
              <w:adjustRightInd w:val="0"/>
              <w:spacing w:line="240" w:lineRule="auto"/>
              <w:rPr>
                <w:rFonts w:eastAsia="Times New Roman" w:cs="Calibri"/>
                <w:b/>
                <w:szCs w:val="24"/>
              </w:rPr>
            </w:pPr>
            <w:r w:rsidRPr="00AA5D4E">
              <w:rPr>
                <w:rFonts w:eastAsia="Times New Roman" w:cs="Calibri"/>
                <w:b/>
                <w:szCs w:val="24"/>
              </w:rPr>
              <w:t>FY26</w:t>
            </w:r>
          </w:p>
        </w:tc>
        <w:tc>
          <w:tcPr>
            <w:tcW w:w="6342" w:type="dxa"/>
          </w:tcPr>
          <w:p w14:paraId="5CB534CF" w14:textId="77777777" w:rsidR="00AA5D4E" w:rsidRPr="00AA5D4E" w:rsidRDefault="00AA5D4E" w:rsidP="00AA5D4E">
            <w:pPr>
              <w:autoSpaceDE w:val="0"/>
              <w:autoSpaceDN w:val="0"/>
              <w:adjustRightInd w:val="0"/>
              <w:spacing w:line="240" w:lineRule="auto"/>
              <w:rPr>
                <w:rFonts w:eastAsia="Times New Roman" w:cs="Calibri"/>
                <w:szCs w:val="24"/>
              </w:rPr>
            </w:pPr>
            <w:r w:rsidRPr="00AA5D4E">
              <w:rPr>
                <w:rFonts w:eastAsia="Times New Roman" w:cs="Calibri"/>
                <w:szCs w:val="24"/>
              </w:rPr>
              <w:t>Construction (as needed; funding dependent)</w:t>
            </w:r>
          </w:p>
        </w:tc>
      </w:tr>
    </w:tbl>
    <w:p w14:paraId="2E918A1E" w14:textId="77777777" w:rsidR="004F1B28" w:rsidRDefault="004F1B28" w:rsidP="004F1B28">
      <w:pPr>
        <w:pStyle w:val="Heading2"/>
      </w:pPr>
      <w:r>
        <w:t>Current Status</w:t>
      </w:r>
    </w:p>
    <w:p w14:paraId="441F799E" w14:textId="7C4BD788" w:rsidR="00AA5D4E" w:rsidRDefault="00AA5D4E" w:rsidP="004F1B28">
      <w:pPr>
        <w:pStyle w:val="Heading2"/>
        <w:rPr>
          <w:rFonts w:ascii="Calibri" w:eastAsia="Calibri" w:hAnsi="Calibri" w:cs="Times New Roman"/>
          <w:b w:val="0"/>
          <w:sz w:val="22"/>
          <w:szCs w:val="22"/>
          <w:u w:val="none"/>
        </w:rPr>
      </w:pPr>
      <w:r w:rsidRPr="00AA5D4E">
        <w:rPr>
          <w:rFonts w:ascii="Calibri" w:eastAsia="Calibri" w:hAnsi="Calibri" w:cs="Times New Roman"/>
          <w:b w:val="0"/>
          <w:sz w:val="22"/>
          <w:szCs w:val="22"/>
          <w:u w:val="none"/>
        </w:rPr>
        <w:t xml:space="preserve">In 2022, John Day Fisheries Staff is collecting temperature data related to differentials between the John Day South fish ladder exit and entrance.  A temperature string has been deployed in the forebay to gather profile temperatures.  In 2022, an extended shad operation to test the effects of the operation on ladder temperatures. The shad operation, temperature profile string, ladder temperatures, and fish passage information will be compiled in a memo for review by regional fish managers.  This memo will be sent to FFDRWG in late fall/early winter of 2022.  </w:t>
      </w:r>
    </w:p>
    <w:p w14:paraId="7C5A1A14" w14:textId="2464A520" w:rsidR="004F1B28" w:rsidRDefault="004F1B28" w:rsidP="004F1B28">
      <w:pPr>
        <w:pStyle w:val="Heading2"/>
      </w:pPr>
      <w:r>
        <w:t>Topics for FFDRWG Review/Coordination</w:t>
      </w:r>
    </w:p>
    <w:p w14:paraId="5EBA3A58" w14:textId="2D53EB21" w:rsidR="00E44E69" w:rsidRDefault="00AA5D4E" w:rsidP="004F1B28">
      <w:r w:rsidRPr="00AA5D4E">
        <w:t>FFDRWG will review th</w:t>
      </w:r>
      <w:r>
        <w:t>e above-mentioned</w:t>
      </w:r>
      <w:r w:rsidRPr="00AA5D4E">
        <w:t xml:space="preserve"> memo </w:t>
      </w:r>
      <w:r>
        <w:t xml:space="preserve">at our </w:t>
      </w:r>
      <w:r w:rsidRPr="00AA5D4E">
        <w:t>3-Nov meeting and determine if a structural solution is the best path forward to reduce the temperature differentials between the entrance and exit of the South Fish Ladder.  If so, FFDRWG may recommend the Corps express capability for design and construction in an out-year’s budget.</w:t>
      </w:r>
    </w:p>
    <w:sectPr w:rsidR="00E44E69" w:rsidSect="009C2E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94E6" w14:textId="77777777" w:rsidR="004F1B28" w:rsidRDefault="004F1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0B9B" w14:textId="77777777" w:rsidR="004F1B28" w:rsidRDefault="004F1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FF3F8" w14:textId="77777777" w:rsidR="004F1B28" w:rsidRDefault="004F1B2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1C57" w14:textId="77777777" w:rsidR="004F1B28" w:rsidRDefault="004F1B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F9B2" w14:textId="77777777" w:rsidR="004F1B28" w:rsidRDefault="004F1B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7A7BE" w14:textId="77777777" w:rsidR="004F1B28" w:rsidRDefault="004F1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7905"/>
    <w:multiLevelType w:val="hybridMultilevel"/>
    <w:tmpl w:val="FD0C5DC4"/>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15:restartNumberingAfterBreak="0">
    <w:nsid w:val="13130412"/>
    <w:multiLevelType w:val="hybridMultilevel"/>
    <w:tmpl w:val="E24C4068"/>
    <w:lvl w:ilvl="0" w:tplc="3A60DDC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91D27"/>
    <w:multiLevelType w:val="hybridMultilevel"/>
    <w:tmpl w:val="B6D8100A"/>
    <w:lvl w:ilvl="0" w:tplc="FFFFFFFF">
      <w:start w:val="1"/>
      <w:numFmt w:val="decimal"/>
      <w:lvlText w:val="%1."/>
      <w:lvlJc w:val="left"/>
      <w:pPr>
        <w:ind w:left="1440" w:hanging="360"/>
      </w:pPr>
      <w:rPr>
        <w:rFonts w:hint="default"/>
      </w:rPr>
    </w:lvl>
    <w:lvl w:ilvl="1" w:tplc="FFFFFFFF">
      <w:start w:val="1"/>
      <w:numFmt w:val="lowerLetter"/>
      <w:lvlText w:val="%2."/>
      <w:lvlJc w:val="left"/>
      <w:pPr>
        <w:ind w:left="2160" w:hanging="360"/>
      </w:pPr>
      <w:rPr>
        <w:rFonts w:hint="default"/>
        <w:color w:val="auto"/>
      </w:rPr>
    </w:lvl>
    <w:lvl w:ilvl="2" w:tplc="0409000D">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2E455C2D"/>
    <w:multiLevelType w:val="hybridMultilevel"/>
    <w:tmpl w:val="701C82C6"/>
    <w:lvl w:ilvl="0" w:tplc="D8222A50">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825343"/>
    <w:multiLevelType w:val="hybridMultilevel"/>
    <w:tmpl w:val="EA7E989A"/>
    <w:lvl w:ilvl="0" w:tplc="1D443252">
      <w:start w:val="1"/>
      <w:numFmt w:val="bullet"/>
      <w:lvlText w:val="□"/>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3260351"/>
    <w:multiLevelType w:val="hybridMultilevel"/>
    <w:tmpl w:val="C5A8443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5B2C41"/>
    <w:multiLevelType w:val="multilevel"/>
    <w:tmpl w:val="10109582"/>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6D1D0D"/>
    <w:multiLevelType w:val="hybridMultilevel"/>
    <w:tmpl w:val="83B4FB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C75BFE"/>
    <w:multiLevelType w:val="hybridMultilevel"/>
    <w:tmpl w:val="F676AF18"/>
    <w:lvl w:ilvl="0" w:tplc="D8222A50">
      <w:start w:val="1"/>
      <w:numFmt w:val="bullet"/>
      <w:lvlText w:val=""/>
      <w:lvlJc w:val="left"/>
      <w:pPr>
        <w:tabs>
          <w:tab w:val="num" w:pos="720"/>
        </w:tabs>
        <w:ind w:left="720" w:hanging="360"/>
      </w:pPr>
      <w:rPr>
        <w:rFonts w:ascii="Wingdings" w:hAnsi="Wingdings" w:hint="default"/>
      </w:rPr>
    </w:lvl>
    <w:lvl w:ilvl="1" w:tplc="B9B2665E">
      <w:start w:val="1"/>
      <w:numFmt w:val="bullet"/>
      <w:lvlText w:val=""/>
      <w:lvlJc w:val="left"/>
      <w:pPr>
        <w:tabs>
          <w:tab w:val="num" w:pos="1440"/>
        </w:tabs>
        <w:ind w:left="1440" w:hanging="360"/>
      </w:pPr>
      <w:rPr>
        <w:rFonts w:ascii="Wingdings" w:hAnsi="Wingdings" w:hint="default"/>
      </w:rPr>
    </w:lvl>
    <w:lvl w:ilvl="2" w:tplc="A058CCCE">
      <w:start w:val="1"/>
      <w:numFmt w:val="bullet"/>
      <w:lvlText w:val=""/>
      <w:lvlJc w:val="left"/>
      <w:pPr>
        <w:tabs>
          <w:tab w:val="num" w:pos="2160"/>
        </w:tabs>
        <w:ind w:left="2160" w:hanging="360"/>
      </w:pPr>
      <w:rPr>
        <w:rFonts w:ascii="Wingdings" w:hAnsi="Wingdings" w:hint="default"/>
      </w:rPr>
    </w:lvl>
    <w:lvl w:ilvl="3" w:tplc="AEDE2350">
      <w:start w:val="1"/>
      <w:numFmt w:val="bullet"/>
      <w:lvlText w:val=""/>
      <w:lvlJc w:val="left"/>
      <w:pPr>
        <w:tabs>
          <w:tab w:val="num" w:pos="2880"/>
        </w:tabs>
        <w:ind w:left="2880" w:hanging="360"/>
      </w:pPr>
      <w:rPr>
        <w:rFonts w:ascii="Wingdings" w:hAnsi="Wingdings" w:hint="default"/>
      </w:rPr>
    </w:lvl>
    <w:lvl w:ilvl="4" w:tplc="212E64E6">
      <w:start w:val="1"/>
      <w:numFmt w:val="bullet"/>
      <w:lvlText w:val=""/>
      <w:lvlJc w:val="left"/>
      <w:pPr>
        <w:tabs>
          <w:tab w:val="num" w:pos="3600"/>
        </w:tabs>
        <w:ind w:left="3600" w:hanging="360"/>
      </w:pPr>
      <w:rPr>
        <w:rFonts w:ascii="Wingdings" w:hAnsi="Wingdings" w:hint="default"/>
      </w:rPr>
    </w:lvl>
    <w:lvl w:ilvl="5" w:tplc="5B646D6A">
      <w:start w:val="1"/>
      <w:numFmt w:val="bullet"/>
      <w:lvlText w:val=""/>
      <w:lvlJc w:val="left"/>
      <w:pPr>
        <w:tabs>
          <w:tab w:val="num" w:pos="4320"/>
        </w:tabs>
        <w:ind w:left="4320" w:hanging="360"/>
      </w:pPr>
      <w:rPr>
        <w:rFonts w:ascii="Wingdings" w:hAnsi="Wingdings" w:hint="default"/>
      </w:rPr>
    </w:lvl>
    <w:lvl w:ilvl="6" w:tplc="187E21F2">
      <w:start w:val="1"/>
      <w:numFmt w:val="bullet"/>
      <w:lvlText w:val=""/>
      <w:lvlJc w:val="left"/>
      <w:pPr>
        <w:tabs>
          <w:tab w:val="num" w:pos="5040"/>
        </w:tabs>
        <w:ind w:left="5040" w:hanging="360"/>
      </w:pPr>
      <w:rPr>
        <w:rFonts w:ascii="Wingdings" w:hAnsi="Wingdings" w:hint="default"/>
      </w:rPr>
    </w:lvl>
    <w:lvl w:ilvl="7" w:tplc="947E3B4E">
      <w:start w:val="1"/>
      <w:numFmt w:val="bullet"/>
      <w:lvlText w:val=""/>
      <w:lvlJc w:val="left"/>
      <w:pPr>
        <w:tabs>
          <w:tab w:val="num" w:pos="5760"/>
        </w:tabs>
        <w:ind w:left="5760" w:hanging="360"/>
      </w:pPr>
      <w:rPr>
        <w:rFonts w:ascii="Wingdings" w:hAnsi="Wingdings" w:hint="default"/>
      </w:rPr>
    </w:lvl>
    <w:lvl w:ilvl="8" w:tplc="6B5C1522">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E22C1F"/>
    <w:multiLevelType w:val="hybridMultilevel"/>
    <w:tmpl w:val="561CD02C"/>
    <w:lvl w:ilvl="0" w:tplc="0409000F">
      <w:start w:val="1"/>
      <w:numFmt w:val="decimal"/>
      <w:pStyle w:val="ListParagraph"/>
      <w:lvlText w:val="%1."/>
      <w:lvlJc w:val="left"/>
      <w:pPr>
        <w:ind w:left="1440" w:hanging="360"/>
      </w:pPr>
      <w:rPr>
        <w:rFonts w:hint="default"/>
      </w:rPr>
    </w:lvl>
    <w:lvl w:ilvl="1" w:tplc="C73E2A52">
      <w:start w:val="1"/>
      <w:numFmt w:val="lowerLetter"/>
      <w:lvlText w:val="%2."/>
      <w:lvlJc w:val="left"/>
      <w:pPr>
        <w:ind w:left="2160" w:hanging="360"/>
      </w:pPr>
      <w:rPr>
        <w:rFonts w:hint="default"/>
        <w:color w:val="auto"/>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BC36FAF"/>
    <w:multiLevelType w:val="hybridMultilevel"/>
    <w:tmpl w:val="B9988B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0"/>
  </w:num>
  <w:num w:numId="4">
    <w:abstractNumId w:val="3"/>
  </w:num>
  <w:num w:numId="5">
    <w:abstractNumId w:val="4"/>
  </w:num>
  <w:num w:numId="6">
    <w:abstractNumId w:val="5"/>
  </w:num>
  <w:num w:numId="7">
    <w:abstractNumId w:val="8"/>
    <w:lvlOverride w:ilvl="0"/>
    <w:lvlOverride w:ilvl="1"/>
    <w:lvlOverride w:ilvl="2"/>
    <w:lvlOverride w:ilvl="3"/>
    <w:lvlOverride w:ilvl="4"/>
    <w:lvlOverride w:ilvl="5"/>
    <w:lvlOverride w:ilvl="6"/>
    <w:lvlOverride w:ilvl="7"/>
    <w:lvlOverride w:ilvl="8"/>
  </w:num>
  <w:num w:numId="8">
    <w:abstractNumId w:val="1"/>
  </w:num>
  <w:num w:numId="9">
    <w:abstractNumId w:val="6"/>
  </w:num>
  <w:num w:numId="10">
    <w:abstractNumId w:val="7"/>
  </w:num>
  <w:num w:numId="11">
    <w:abstractNumId w:val="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69"/>
    <w:rsid w:val="001E3124"/>
    <w:rsid w:val="004F1B28"/>
    <w:rsid w:val="005E578F"/>
    <w:rsid w:val="006508AE"/>
    <w:rsid w:val="00690803"/>
    <w:rsid w:val="006D1749"/>
    <w:rsid w:val="00721769"/>
    <w:rsid w:val="008C2B02"/>
    <w:rsid w:val="008E5BD1"/>
    <w:rsid w:val="009C2E0D"/>
    <w:rsid w:val="00A84DFC"/>
    <w:rsid w:val="00AA5D4E"/>
    <w:rsid w:val="00D45AD7"/>
    <w:rsid w:val="00E44E69"/>
    <w:rsid w:val="00E93E82"/>
    <w:rsid w:val="00EB3E02"/>
    <w:rsid w:val="00EF1631"/>
    <w:rsid w:val="00FD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A35B"/>
  <w15:chartTrackingRefBased/>
  <w15:docId w15:val="{F6C7BC78-E756-4BD6-A2EC-562651A9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E69"/>
    <w:pPr>
      <w:spacing w:after="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E44E69"/>
    <w:pPr>
      <w:widowControl w:val="0"/>
      <w:spacing w:before="120"/>
      <w:outlineLvl w:val="0"/>
    </w:pPr>
    <w:rPr>
      <w:rFonts w:asciiTheme="majorHAnsi" w:eastAsiaTheme="majorEastAsia" w:hAnsiTheme="majorHAnsi" w:cstheme="majorBidi"/>
      <w:b/>
      <w:color w:val="4472C4" w:themeColor="accent1"/>
      <w:sz w:val="32"/>
      <w:szCs w:val="32"/>
    </w:rPr>
  </w:style>
  <w:style w:type="paragraph" w:styleId="Heading2">
    <w:name w:val="heading 2"/>
    <w:basedOn w:val="Normal"/>
    <w:next w:val="Normal"/>
    <w:link w:val="Heading2Char"/>
    <w:uiPriority w:val="9"/>
    <w:unhideWhenUsed/>
    <w:qFormat/>
    <w:rsid w:val="00E44E69"/>
    <w:pPr>
      <w:widowControl w:val="0"/>
      <w:spacing w:before="40"/>
      <w:outlineLvl w:val="1"/>
    </w:pPr>
    <w:rPr>
      <w:rFonts w:asciiTheme="minorHAnsi" w:eastAsiaTheme="majorEastAsia" w:hAnsiTheme="minorHAnsi" w:cstheme="majorBidi"/>
      <w:b/>
      <w:sz w:val="24"/>
      <w:szCs w:val="26"/>
      <w:u w:val="single"/>
    </w:rPr>
  </w:style>
  <w:style w:type="paragraph" w:styleId="Heading3">
    <w:name w:val="heading 3"/>
    <w:basedOn w:val="Normal"/>
    <w:next w:val="Normal"/>
    <w:link w:val="Heading3Char"/>
    <w:uiPriority w:val="9"/>
    <w:unhideWhenUsed/>
    <w:qFormat/>
    <w:rsid w:val="004F1B2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E69"/>
    <w:rPr>
      <w:rFonts w:asciiTheme="majorHAnsi" w:eastAsiaTheme="majorEastAsia" w:hAnsiTheme="majorHAnsi" w:cstheme="majorBidi"/>
      <w:b/>
      <w:color w:val="4472C4" w:themeColor="accent1"/>
      <w:sz w:val="32"/>
      <w:szCs w:val="32"/>
    </w:rPr>
  </w:style>
  <w:style w:type="character" w:customStyle="1" w:styleId="Heading2Char">
    <w:name w:val="Heading 2 Char"/>
    <w:basedOn w:val="DefaultParagraphFont"/>
    <w:link w:val="Heading2"/>
    <w:uiPriority w:val="9"/>
    <w:rsid w:val="00E44E69"/>
    <w:rPr>
      <w:rFonts w:eastAsiaTheme="majorEastAsia" w:cstheme="majorBidi"/>
      <w:b/>
      <w:sz w:val="24"/>
      <w:szCs w:val="26"/>
      <w:u w:val="single"/>
    </w:rPr>
  </w:style>
  <w:style w:type="table" w:styleId="MediumList1-Accent1">
    <w:name w:val="Medium List 1 Accent 1"/>
    <w:basedOn w:val="TableNormal"/>
    <w:uiPriority w:val="65"/>
    <w:rsid w:val="00E44E69"/>
    <w:pPr>
      <w:spacing w:after="0" w:line="240" w:lineRule="auto"/>
    </w:pPr>
    <w:rPr>
      <w:rFonts w:eastAsia="Calibr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paragraph" w:styleId="ListParagraph">
    <w:name w:val="List Paragraph"/>
    <w:basedOn w:val="Normal"/>
    <w:uiPriority w:val="34"/>
    <w:qFormat/>
    <w:rsid w:val="005E578F"/>
    <w:pPr>
      <w:numPr>
        <w:numId w:val="1"/>
      </w:numPr>
      <w:contextualSpacing/>
    </w:pPr>
  </w:style>
  <w:style w:type="character" w:styleId="Hyperlink">
    <w:name w:val="Hyperlink"/>
    <w:basedOn w:val="DefaultParagraphFont"/>
    <w:uiPriority w:val="99"/>
    <w:unhideWhenUsed/>
    <w:rsid w:val="005E578F"/>
    <w:rPr>
      <w:color w:val="0563C1" w:themeColor="hyperlink"/>
      <w:u w:val="single"/>
    </w:rPr>
  </w:style>
  <w:style w:type="character" w:styleId="FollowedHyperlink">
    <w:name w:val="FollowedHyperlink"/>
    <w:basedOn w:val="DefaultParagraphFont"/>
    <w:uiPriority w:val="99"/>
    <w:semiHidden/>
    <w:unhideWhenUsed/>
    <w:rsid w:val="005E578F"/>
    <w:rPr>
      <w:color w:val="954F72" w:themeColor="followedHyperlink"/>
      <w:u w:val="single"/>
    </w:rPr>
  </w:style>
  <w:style w:type="paragraph" w:styleId="Title">
    <w:name w:val="Title"/>
    <w:basedOn w:val="Normal"/>
    <w:next w:val="Normal"/>
    <w:link w:val="TitleChar"/>
    <w:uiPriority w:val="10"/>
    <w:qFormat/>
    <w:rsid w:val="009C2E0D"/>
    <w:pPr>
      <w:spacing w:line="240" w:lineRule="auto"/>
      <w:contextualSpacing/>
    </w:pPr>
    <w:rPr>
      <w:rFonts w:asciiTheme="majorHAnsi" w:eastAsiaTheme="majorEastAsia" w:hAnsiTheme="majorHAnsi" w:cstheme="majorBidi"/>
      <w:b/>
      <w:kern w:val="28"/>
      <w:sz w:val="28"/>
      <w:szCs w:val="56"/>
    </w:rPr>
  </w:style>
  <w:style w:type="character" w:customStyle="1" w:styleId="TitleChar">
    <w:name w:val="Title Char"/>
    <w:basedOn w:val="DefaultParagraphFont"/>
    <w:link w:val="Title"/>
    <w:uiPriority w:val="10"/>
    <w:rsid w:val="009C2E0D"/>
    <w:rPr>
      <w:rFonts w:asciiTheme="majorHAnsi" w:eastAsiaTheme="majorEastAsia" w:hAnsiTheme="majorHAnsi" w:cstheme="majorBidi"/>
      <w:b/>
      <w:kern w:val="28"/>
      <w:sz w:val="28"/>
      <w:szCs w:val="56"/>
    </w:rPr>
  </w:style>
  <w:style w:type="paragraph" w:styleId="NoSpacing">
    <w:name w:val="No Spacing"/>
    <w:uiPriority w:val="1"/>
    <w:qFormat/>
    <w:rsid w:val="009C2E0D"/>
    <w:pPr>
      <w:spacing w:after="0" w:line="240" w:lineRule="auto"/>
    </w:pPr>
    <w:rPr>
      <w:rFonts w:ascii="Calibri" w:eastAsia="Calibri" w:hAnsi="Calibri" w:cs="Times New Roman"/>
      <w:sz w:val="16"/>
      <w:szCs w:val="16"/>
    </w:rPr>
  </w:style>
  <w:style w:type="character" w:styleId="Strong">
    <w:name w:val="Strong"/>
    <w:basedOn w:val="DefaultParagraphFont"/>
    <w:uiPriority w:val="22"/>
    <w:qFormat/>
    <w:rsid w:val="009C2E0D"/>
    <w:rPr>
      <w:b/>
      <w:bCs/>
      <w:u w:val="single"/>
    </w:rPr>
  </w:style>
  <w:style w:type="paragraph" w:styleId="BodyText">
    <w:name w:val="Body Text"/>
    <w:aliases w:val="PRESENT"/>
    <w:basedOn w:val="Normal"/>
    <w:link w:val="BodyTextChar"/>
    <w:autoRedefine/>
    <w:qFormat/>
    <w:rsid w:val="009C2E0D"/>
    <w:pPr>
      <w:spacing w:line="240" w:lineRule="auto"/>
    </w:pPr>
    <w:rPr>
      <w:rFonts w:asciiTheme="minorHAnsi" w:eastAsia="Times New Roman" w:hAnsiTheme="minorHAnsi"/>
      <w:i/>
      <w:caps/>
      <w:color w:val="2F5496" w:themeColor="accent1" w:themeShade="BF"/>
      <w:sz w:val="16"/>
      <w:szCs w:val="24"/>
      <w:lang w:bidi="en-US"/>
    </w:rPr>
  </w:style>
  <w:style w:type="character" w:customStyle="1" w:styleId="BodyTextChar">
    <w:name w:val="Body Text Char"/>
    <w:aliases w:val="PRESENT Char"/>
    <w:basedOn w:val="DefaultParagraphFont"/>
    <w:link w:val="BodyText"/>
    <w:rsid w:val="009C2E0D"/>
    <w:rPr>
      <w:rFonts w:eastAsia="Times New Roman" w:cs="Times New Roman"/>
      <w:i/>
      <w:caps/>
      <w:color w:val="2F5496" w:themeColor="accent1" w:themeShade="BF"/>
      <w:sz w:val="16"/>
      <w:szCs w:val="24"/>
      <w:lang w:bidi="en-US"/>
    </w:rPr>
  </w:style>
  <w:style w:type="table" w:styleId="GridTable5Dark-Accent1">
    <w:name w:val="Grid Table 5 Dark Accent 1"/>
    <w:basedOn w:val="TableNormal"/>
    <w:uiPriority w:val="50"/>
    <w:rsid w:val="009C2E0D"/>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UnresolvedMention">
    <w:name w:val="Unresolved Mention"/>
    <w:basedOn w:val="DefaultParagraphFont"/>
    <w:uiPriority w:val="99"/>
    <w:semiHidden/>
    <w:unhideWhenUsed/>
    <w:rsid w:val="009C2E0D"/>
    <w:rPr>
      <w:color w:val="605E5C"/>
      <w:shd w:val="clear" w:color="auto" w:fill="E1DFDD"/>
    </w:rPr>
  </w:style>
  <w:style w:type="character" w:customStyle="1" w:styleId="Heading3Char">
    <w:name w:val="Heading 3 Char"/>
    <w:basedOn w:val="DefaultParagraphFont"/>
    <w:link w:val="Heading3"/>
    <w:uiPriority w:val="9"/>
    <w:semiHidden/>
    <w:rsid w:val="004F1B28"/>
    <w:rPr>
      <w:rFonts w:asciiTheme="majorHAnsi" w:eastAsiaTheme="majorEastAsia" w:hAnsiTheme="majorHAnsi" w:cstheme="majorBidi"/>
      <w:color w:val="1F3763" w:themeColor="accent1" w:themeShade="7F"/>
      <w:sz w:val="24"/>
      <w:szCs w:val="24"/>
    </w:rPr>
  </w:style>
  <w:style w:type="paragraph" w:styleId="Footer">
    <w:name w:val="footer"/>
    <w:basedOn w:val="Normal"/>
    <w:link w:val="FooterChar"/>
    <w:unhideWhenUsed/>
    <w:rsid w:val="004F1B28"/>
    <w:pPr>
      <w:tabs>
        <w:tab w:val="center" w:pos="4680"/>
        <w:tab w:val="right" w:pos="9360"/>
      </w:tabs>
      <w:spacing w:line="240" w:lineRule="auto"/>
    </w:pPr>
    <w:rPr>
      <w:rFonts w:ascii="Times New Roman" w:eastAsia="Times New Roman" w:hAnsi="Times New Roman"/>
      <w:szCs w:val="20"/>
    </w:rPr>
  </w:style>
  <w:style w:type="character" w:customStyle="1" w:styleId="FooterChar">
    <w:name w:val="Footer Char"/>
    <w:basedOn w:val="DefaultParagraphFont"/>
    <w:link w:val="Footer"/>
    <w:rsid w:val="004F1B28"/>
    <w:rPr>
      <w:rFonts w:ascii="Times New Roman" w:eastAsia="Times New Roman" w:hAnsi="Times New Roman" w:cs="Times New Roman"/>
      <w:szCs w:val="20"/>
    </w:rPr>
  </w:style>
  <w:style w:type="paragraph" w:styleId="Header">
    <w:name w:val="header"/>
    <w:basedOn w:val="Normal"/>
    <w:link w:val="HeaderChar"/>
    <w:uiPriority w:val="99"/>
    <w:unhideWhenUsed/>
    <w:rsid w:val="004F1B28"/>
    <w:pPr>
      <w:tabs>
        <w:tab w:val="center" w:pos="4680"/>
        <w:tab w:val="right" w:pos="9360"/>
      </w:tabs>
      <w:spacing w:line="240" w:lineRule="auto"/>
    </w:pPr>
  </w:style>
  <w:style w:type="character" w:customStyle="1" w:styleId="HeaderChar">
    <w:name w:val="Header Char"/>
    <w:basedOn w:val="DefaultParagraphFont"/>
    <w:link w:val="Header"/>
    <w:uiPriority w:val="99"/>
    <w:rsid w:val="004F1B28"/>
    <w:rPr>
      <w:rFonts w:ascii="Calibri" w:eastAsia="Calibri" w:hAnsi="Calibri" w:cs="Times New Roman"/>
    </w:rPr>
  </w:style>
  <w:style w:type="character" w:styleId="Emphasis">
    <w:name w:val="Emphasis"/>
    <w:aliases w:val="HERE"/>
    <w:basedOn w:val="DefaultParagraphFont"/>
    <w:rsid w:val="004F1B28"/>
    <w:rPr>
      <w:rFonts w:asciiTheme="minorHAnsi" w:hAnsiTheme="minorHAnsi"/>
      <w:i/>
      <w:iCs/>
      <w:sz w:val="20"/>
    </w:rPr>
  </w:style>
  <w:style w:type="paragraph" w:styleId="Quote">
    <w:name w:val="Quote"/>
    <w:basedOn w:val="Normal"/>
    <w:next w:val="Normal"/>
    <w:link w:val="QuoteChar"/>
    <w:uiPriority w:val="29"/>
    <w:qFormat/>
    <w:rsid w:val="004F1B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F1B28"/>
    <w:rPr>
      <w:rFonts w:ascii="Calibri" w:eastAsia="Calibri" w:hAnsi="Calibri" w:cs="Times New Roman"/>
      <w:i/>
      <w:iCs/>
      <w:color w:val="404040" w:themeColor="text1" w:themeTint="BF"/>
    </w:rPr>
  </w:style>
  <w:style w:type="paragraph" w:styleId="Subtitle">
    <w:name w:val="Subtitle"/>
    <w:basedOn w:val="Normal"/>
    <w:next w:val="Normal"/>
    <w:link w:val="SubtitleChar"/>
    <w:uiPriority w:val="11"/>
    <w:qFormat/>
    <w:rsid w:val="004F1B2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F1B28"/>
    <w:rPr>
      <w:rFonts w:eastAsiaTheme="minorEastAsia"/>
      <w:color w:val="5A5A5A" w:themeColor="text1" w:themeTint="A5"/>
      <w:spacing w:val="15"/>
    </w:rPr>
  </w:style>
  <w:style w:type="paragraph" w:styleId="TOCHeading">
    <w:name w:val="TOC Heading"/>
    <w:basedOn w:val="Heading1"/>
    <w:next w:val="Normal"/>
    <w:uiPriority w:val="39"/>
    <w:unhideWhenUsed/>
    <w:qFormat/>
    <w:rsid w:val="00AA5D4E"/>
    <w:pPr>
      <w:keepNext/>
      <w:keepLines/>
      <w:widowControl/>
      <w:spacing w:before="240" w:line="259" w:lineRule="auto"/>
      <w:outlineLvl w:val="9"/>
    </w:pPr>
    <w:rPr>
      <w:b w:val="0"/>
      <w:color w:val="2F5496" w:themeColor="accent1" w:themeShade="BF"/>
    </w:rPr>
  </w:style>
  <w:style w:type="paragraph" w:styleId="TOC2">
    <w:name w:val="toc 2"/>
    <w:basedOn w:val="Normal"/>
    <w:next w:val="Normal"/>
    <w:autoRedefine/>
    <w:uiPriority w:val="39"/>
    <w:unhideWhenUsed/>
    <w:rsid w:val="00AA5D4E"/>
    <w:pPr>
      <w:spacing w:after="100"/>
      <w:ind w:left="220"/>
    </w:pPr>
  </w:style>
  <w:style w:type="paragraph" w:styleId="TOC1">
    <w:name w:val="toc 1"/>
    <w:basedOn w:val="Normal"/>
    <w:next w:val="Normal"/>
    <w:autoRedefine/>
    <w:uiPriority w:val="39"/>
    <w:unhideWhenUsed/>
    <w:rsid w:val="00AA5D4E"/>
    <w:pPr>
      <w:spacing w:after="100"/>
    </w:pPr>
  </w:style>
  <w:style w:type="paragraph" w:styleId="TOC3">
    <w:name w:val="toc 3"/>
    <w:basedOn w:val="Normal"/>
    <w:next w:val="Normal"/>
    <w:autoRedefine/>
    <w:uiPriority w:val="39"/>
    <w:unhideWhenUsed/>
    <w:rsid w:val="00AA5D4E"/>
    <w:pPr>
      <w:spacing w:after="100"/>
      <w:ind w:left="440"/>
    </w:pPr>
  </w:style>
  <w:style w:type="table" w:customStyle="1" w:styleId="TableGrid1">
    <w:name w:val="Table Grid1"/>
    <w:basedOn w:val="TableNormal"/>
    <w:next w:val="TableGrid"/>
    <w:uiPriority w:val="5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A5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web.crohms.org/tmt/documents/FPOM/2010/FFDRWG/2022%20FFDRWG/"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pweb.crohms.org/tmt/documents/FPOM/2010/FFDRWG/2022%20FFDRWG/" TargetMode="Externa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pweb.crohms.org/tmt/documents/FPOM/2010/FFDRWG/2022%20FFDRWG/%20"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57B32-78B3-40E7-8246-DCB08F3C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Roshani, Mehdi CIV USARMY CENWP (USA)</dc:creator>
  <cp:keywords/>
  <dc:description/>
  <cp:lastModifiedBy>Macdonald, Jacob B CIV USARMY CENWP (USA)</cp:lastModifiedBy>
  <cp:revision>3</cp:revision>
  <dcterms:created xsi:type="dcterms:W3CDTF">2022-09-02T00:26:00Z</dcterms:created>
  <dcterms:modified xsi:type="dcterms:W3CDTF">2022-09-02T01:25:00Z</dcterms:modified>
</cp:coreProperties>
</file>